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bCs/>
          <w:sz w:val="36"/>
          <w:szCs w:val="44"/>
        </w:rPr>
        <w:t>江西</w:t>
      </w:r>
      <w:r>
        <w:rPr>
          <w:rFonts w:hint="eastAsia"/>
          <w:b/>
          <w:bCs/>
          <w:sz w:val="36"/>
          <w:szCs w:val="44"/>
          <w:lang w:eastAsia="zh-CN"/>
        </w:rPr>
        <w:t>省井冈山应用科技学校</w:t>
      </w:r>
      <w:r>
        <w:rPr>
          <w:rFonts w:hint="eastAsia"/>
          <w:b/>
          <w:bCs/>
          <w:sz w:val="36"/>
          <w:szCs w:val="44"/>
        </w:rPr>
        <w:t>光伏实训增补设备清单</w:t>
      </w:r>
    </w:p>
    <w:tbl>
      <w:tblPr>
        <w:tblStyle w:val="5"/>
        <w:tblW w:w="46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183"/>
        <w:gridCol w:w="599"/>
        <w:gridCol w:w="671"/>
        <w:gridCol w:w="526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97" w:type="pct"/>
            <w:vAlign w:val="center"/>
          </w:tcPr>
          <w:p>
            <w:pPr>
              <w:widowControl/>
              <w:jc w:val="center"/>
              <w:rPr>
                <w:rFonts w:hint="eastAsia" w:ascii="宋体" w:hAnsi="宋体" w:cs="宋体" w:eastAsiaTheme="minorEastAsia"/>
                <w:b/>
                <w:kern w:val="0"/>
                <w:lang w:eastAsia="zh-CN"/>
              </w:rPr>
            </w:pPr>
            <w:r>
              <w:rPr>
                <w:rFonts w:hint="eastAsia" w:ascii="宋体" w:hAnsi="宋体" w:cs="宋体"/>
                <w:b/>
                <w:kern w:val="0"/>
                <w:lang w:eastAsia="zh-CN"/>
              </w:rPr>
              <w:t>序号</w:t>
            </w:r>
          </w:p>
        </w:tc>
        <w:tc>
          <w:tcPr>
            <w:tcW w:w="606" w:type="pct"/>
            <w:vAlign w:val="center"/>
          </w:tcPr>
          <w:p>
            <w:pPr>
              <w:widowControl/>
              <w:jc w:val="center"/>
              <w:rPr>
                <w:rFonts w:ascii="宋体" w:hAnsi="宋体" w:cs="宋体"/>
                <w:b/>
                <w:kern w:val="0"/>
              </w:rPr>
            </w:pPr>
            <w:r>
              <w:rPr>
                <w:rFonts w:hint="eastAsia" w:ascii="宋体" w:hAnsi="宋体" w:cs="宋体"/>
                <w:b/>
                <w:kern w:val="0"/>
              </w:rPr>
              <w:t>货物名称</w:t>
            </w:r>
          </w:p>
        </w:tc>
        <w:tc>
          <w:tcPr>
            <w:tcW w:w="307" w:type="pct"/>
            <w:vAlign w:val="center"/>
          </w:tcPr>
          <w:p>
            <w:pPr>
              <w:widowControl/>
              <w:jc w:val="center"/>
              <w:rPr>
                <w:rFonts w:ascii="宋体" w:hAnsi="宋体" w:cs="宋体"/>
                <w:b/>
                <w:kern w:val="0"/>
              </w:rPr>
            </w:pPr>
            <w:r>
              <w:rPr>
                <w:rFonts w:hint="eastAsia" w:ascii="宋体" w:hAnsi="宋体" w:cs="宋体"/>
                <w:b/>
                <w:kern w:val="0"/>
              </w:rPr>
              <w:t>数量</w:t>
            </w:r>
          </w:p>
        </w:tc>
        <w:tc>
          <w:tcPr>
            <w:tcW w:w="344" w:type="pct"/>
            <w:vAlign w:val="center"/>
          </w:tcPr>
          <w:p>
            <w:pPr>
              <w:widowControl/>
              <w:jc w:val="center"/>
              <w:rPr>
                <w:rFonts w:ascii="宋体" w:hAnsi="宋体" w:cs="宋体"/>
                <w:b/>
                <w:kern w:val="0"/>
              </w:rPr>
            </w:pPr>
            <w:r>
              <w:rPr>
                <w:rFonts w:hint="eastAsia" w:ascii="宋体" w:hAnsi="宋体" w:cs="宋体"/>
                <w:b/>
                <w:kern w:val="0"/>
              </w:rPr>
              <w:t>单位</w:t>
            </w:r>
          </w:p>
        </w:tc>
        <w:tc>
          <w:tcPr>
            <w:tcW w:w="2699" w:type="pct"/>
            <w:vAlign w:val="center"/>
          </w:tcPr>
          <w:p>
            <w:pPr>
              <w:widowControl/>
              <w:jc w:val="center"/>
              <w:rPr>
                <w:rFonts w:ascii="宋体" w:hAnsi="宋体" w:cs="宋体"/>
                <w:b/>
                <w:kern w:val="0"/>
              </w:rPr>
            </w:pPr>
            <w:r>
              <w:rPr>
                <w:rFonts w:hint="eastAsia" w:ascii="宋体" w:hAnsi="宋体" w:cs="宋体"/>
                <w:b/>
                <w:kern w:val="0"/>
              </w:rPr>
              <w:t>技术参数</w:t>
            </w:r>
          </w:p>
        </w:tc>
        <w:tc>
          <w:tcPr>
            <w:tcW w:w="544" w:type="pct"/>
            <w:vAlign w:val="center"/>
          </w:tcPr>
          <w:p>
            <w:pPr>
              <w:widowControl/>
              <w:jc w:val="center"/>
              <w:rPr>
                <w:rFonts w:ascii="宋体" w:hAnsi="宋体" w:cs="宋体"/>
                <w:b/>
                <w:kern w:val="0"/>
              </w:rPr>
            </w:pPr>
            <w:r>
              <w:rPr>
                <w:rFonts w:hint="eastAsia" w:ascii="宋体" w:hAnsi="宋体" w:cs="宋体"/>
                <w:b/>
                <w:kern w:val="0"/>
                <w:lang w:eastAsia="zh-CN"/>
              </w:rPr>
              <w:t>限定最高总价</w:t>
            </w:r>
            <w:r>
              <w:rPr>
                <w:rFonts w:hint="eastAsia" w:ascii="宋体" w:hAnsi="宋体" w:cs="宋体"/>
                <w:b/>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97" w:type="pct"/>
            <w:vMerge w:val="restart"/>
            <w:vAlign w:val="center"/>
          </w:tcPr>
          <w:p>
            <w:pPr>
              <w:widowControl/>
              <w:jc w:val="center"/>
              <w:rPr>
                <w:rFonts w:ascii="宋体" w:hAnsi="宋体" w:cs="宋体"/>
                <w:b/>
                <w:kern w:val="0"/>
              </w:rPr>
            </w:pPr>
            <w:r>
              <w:rPr>
                <w:rFonts w:hint="eastAsia" w:ascii="宋体" w:hAnsi="宋体" w:cs="宋体"/>
                <w:b/>
                <w:kern w:val="0"/>
              </w:rPr>
              <w:t>1</w:t>
            </w:r>
          </w:p>
        </w:tc>
        <w:tc>
          <w:tcPr>
            <w:tcW w:w="606" w:type="pct"/>
            <w:vMerge w:val="restart"/>
            <w:vAlign w:val="center"/>
          </w:tcPr>
          <w:p>
            <w:pPr>
              <w:widowControl/>
              <w:jc w:val="center"/>
              <w:rPr>
                <w:rFonts w:ascii="宋体" w:hAnsi="宋体" w:cs="宋体"/>
                <w:b/>
                <w:kern w:val="0"/>
              </w:rPr>
            </w:pPr>
            <w:r>
              <w:rPr>
                <w:rFonts w:hint="eastAsia" w:ascii="宋体" w:hAnsi="宋体" w:cs="宋体"/>
                <w:b/>
                <w:kern w:val="0"/>
              </w:rPr>
              <w:t>分布式光伏工程实训系统升级套件</w:t>
            </w:r>
          </w:p>
        </w:tc>
        <w:tc>
          <w:tcPr>
            <w:tcW w:w="307" w:type="pct"/>
            <w:vMerge w:val="restart"/>
            <w:vAlign w:val="center"/>
          </w:tcPr>
          <w:p>
            <w:pPr>
              <w:widowControl/>
              <w:jc w:val="center"/>
              <w:rPr>
                <w:rFonts w:ascii="宋体" w:hAnsi="宋体" w:cs="宋体"/>
                <w:b/>
                <w:kern w:val="0"/>
              </w:rPr>
            </w:pPr>
            <w:r>
              <w:rPr>
                <w:rFonts w:hint="eastAsia" w:ascii="宋体" w:hAnsi="宋体" w:cs="宋体"/>
                <w:b/>
                <w:kern w:val="0"/>
              </w:rPr>
              <w:t>1</w:t>
            </w:r>
            <w:r>
              <w:rPr>
                <w:rFonts w:ascii="宋体" w:hAnsi="宋体" w:cs="宋体"/>
                <w:b/>
                <w:kern w:val="0"/>
              </w:rPr>
              <w:t xml:space="preserve"> </w:t>
            </w:r>
          </w:p>
        </w:tc>
        <w:tc>
          <w:tcPr>
            <w:tcW w:w="344" w:type="pct"/>
            <w:vMerge w:val="restart"/>
            <w:vAlign w:val="center"/>
          </w:tcPr>
          <w:p>
            <w:pPr>
              <w:widowControl/>
              <w:jc w:val="center"/>
              <w:rPr>
                <w:rFonts w:ascii="宋体" w:hAnsi="宋体" w:cs="宋体"/>
                <w:b/>
                <w:kern w:val="0"/>
              </w:rPr>
            </w:pPr>
            <w:r>
              <w:rPr>
                <w:rFonts w:hint="eastAsia" w:ascii="宋体" w:hAnsi="宋体" w:cs="宋体"/>
                <w:b/>
                <w:kern w:val="0"/>
              </w:rPr>
              <w:t>套</w:t>
            </w:r>
          </w:p>
        </w:tc>
        <w:tc>
          <w:tcPr>
            <w:tcW w:w="2699" w:type="pct"/>
            <w:vAlign w:val="center"/>
          </w:tcPr>
          <w:p>
            <w:pPr>
              <w:rPr>
                <w:rFonts w:ascii="仿宋" w:hAnsi="仿宋" w:eastAsia="仿宋" w:cs="仿宋"/>
                <w:b/>
                <w:bCs/>
                <w:sz w:val="24"/>
              </w:rPr>
            </w:pPr>
            <w:r>
              <w:rPr>
                <w:rFonts w:hint="eastAsia" w:ascii="仿宋" w:hAnsi="仿宋" w:eastAsia="仿宋" w:cs="仿宋"/>
                <w:b/>
                <w:bCs/>
                <w:sz w:val="24"/>
              </w:rPr>
              <w:t>分布式光伏仿真规划软件</w:t>
            </w:r>
          </w:p>
          <w:p>
            <w:pPr>
              <w:pStyle w:val="2"/>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基于Unity3D平台，使用C#语言进行开发，采用My Sql作为后台数据库，通过FTP协议与数据库进行通信。软件使用者通过模拟的区域用能数据，进行分析并设计分布式光伏电站建设方案，完成区域供能优化。（具有互联网仿真规划软件著作权盖制造商公章）</w:t>
            </w:r>
          </w:p>
          <w:p>
            <w:pPr>
              <w:pStyle w:val="2"/>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除此之外，软件具有下列功能：</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可选择全国任意地区（精确到城市）作为区域模拟的目标区域，并得出当地经纬度、光伏组件最高最低工作温度；</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加载在区域模块之上的是包含真实的地形地貌，包含设计成虚拟的地形地貌、3D地图模型、山川、河流与树木；</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设计区域内的各种用能建筑模型，通过设置单位面积用电指标，可以获得区域内建筑每小时、每天、每月的耗电情况；</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根据模拟时段内的气温数据，判断当日是否存在制冷制热需求，并根据当日的冷热程度模拟制冷制热能耗情况；</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在3d地图上，根据模拟的每小时用能数据，合理布局“光伏发电”，并对逆变器与光伏组件进行选型与串并联设计，以完成光伏电站建设方案的设计；</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模拟白天时段，光伏发电设施每小时发电数据，体现出白天每小时光伏发电量随光照强度变化、夜晚光伏没有发电的量的特点；</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使用实际工程中常见的逆变器与光伏组件数据，根据设施地区经纬度与气候参数，通过逆变器与光伏组件的配对、光伏组件串并联数量的设计，完成区域光伏电站规模、朝向、间距等参数的设置，从而完成每个光伏电站的设计；</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根据每小时的家用电器用电情况，实现户式 / 小型分布式光伏电站的模拟设计，并根据所选光伏组件与逆变器估算该电站的建设成本以及模拟该分布式电站与负载的合并运行情况；</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根据逆变器、光伏组件的价格对所设计方案建设总成本自动统计；</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存有精确到每天的模拟地图气象数据与每月平均气候数据，气候数据库涵盖全国超过32个城市2013-2016年的气候数据；</w:t>
            </w:r>
          </w:p>
          <w:p>
            <w:pPr>
              <w:pStyle w:val="2"/>
              <w:numPr>
                <w:ilvl w:val="0"/>
                <w:numId w:val="1"/>
              </w:numPr>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可以自行比较同一模型不同规划方案的优劣并自动评分；</w:t>
            </w:r>
          </w:p>
          <w:p>
            <w:r>
              <w:rPr>
                <w:rFonts w:hint="eastAsia" w:ascii="仿宋" w:hAnsi="仿宋" w:eastAsia="仿宋" w:cs="仿宋"/>
                <w:bCs/>
                <w:sz w:val="24"/>
              </w:rPr>
              <w:t>12.支持IPv6网络（提供功能截图盖制造商公章）；</w:t>
            </w:r>
          </w:p>
          <w:p>
            <w:pPr>
              <w:pStyle w:val="2"/>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13.支持学生、教师、管理员三种角色管理（提供功能截图盖制造商公章）；</w:t>
            </w:r>
          </w:p>
          <w:p>
            <w:pPr>
              <w:pStyle w:val="2"/>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14.支持用户黑名单功能（提供功能截图盖制造商公章）；</w:t>
            </w:r>
          </w:p>
          <w:p>
            <w:pPr>
              <w:pStyle w:val="2"/>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15.客户端操作系统：win7/8/10，需接入互联网。</w:t>
            </w:r>
          </w:p>
          <w:p>
            <w:pPr>
              <w:pStyle w:val="2"/>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16.提供制造商盖章的技术参数确认函。</w:t>
            </w:r>
          </w:p>
          <w:p>
            <w:pPr>
              <w:pStyle w:val="2"/>
              <w:spacing w:before="0" w:after="0" w:line="240" w:lineRule="auto"/>
              <w:outlineLvl w:val="1"/>
              <w:rPr>
                <w:rFonts w:ascii="仿宋" w:hAnsi="仿宋" w:eastAsia="仿宋" w:cs="仿宋"/>
                <w:b w:val="0"/>
                <w:sz w:val="24"/>
                <w:szCs w:val="24"/>
              </w:rPr>
            </w:pPr>
            <w:r>
              <w:rPr>
                <w:rFonts w:hint="eastAsia" w:ascii="仿宋" w:hAnsi="仿宋" w:eastAsia="仿宋" w:cs="仿宋"/>
                <w:b w:val="0"/>
                <w:sz w:val="24"/>
                <w:szCs w:val="24"/>
              </w:rPr>
              <w:t>17.分布式光伏仿真规划软件符合2021年国赛中职组“分布式光伏系统的装调与运维”赛项要求，提供制造商盖章的响应承诺函。</w:t>
            </w:r>
          </w:p>
        </w:tc>
        <w:tc>
          <w:tcPr>
            <w:tcW w:w="544" w:type="pct"/>
            <w:vMerge w:val="restart"/>
            <w:vAlign w:val="center"/>
          </w:tcPr>
          <w:p>
            <w:pPr>
              <w:widowControl/>
              <w:jc w:val="center"/>
              <w:rPr>
                <w:rFonts w:ascii="宋体" w:hAnsi="宋体" w:cs="宋体"/>
                <w:b/>
                <w:kern w:val="0"/>
              </w:rPr>
            </w:pPr>
            <w:r>
              <w:rPr>
                <w:rFonts w:hint="eastAsia" w:ascii="宋体" w:hAnsi="宋体" w:cs="宋体"/>
                <w:b/>
                <w:kern w:val="0"/>
              </w:rPr>
              <w:t>111000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97" w:type="pct"/>
            <w:vMerge w:val="continue"/>
            <w:vAlign w:val="center"/>
          </w:tcPr>
          <w:p>
            <w:pPr>
              <w:widowControl/>
              <w:jc w:val="center"/>
              <w:rPr>
                <w:rFonts w:ascii="宋体" w:hAnsi="宋体" w:cs="宋体"/>
                <w:b/>
                <w:kern w:val="0"/>
              </w:rPr>
            </w:pPr>
          </w:p>
        </w:tc>
        <w:tc>
          <w:tcPr>
            <w:tcW w:w="606" w:type="pct"/>
            <w:vMerge w:val="continue"/>
            <w:vAlign w:val="center"/>
          </w:tcPr>
          <w:p>
            <w:pPr>
              <w:widowControl/>
              <w:jc w:val="center"/>
              <w:rPr>
                <w:rFonts w:ascii="宋体" w:hAnsi="宋体" w:cs="宋体"/>
                <w:b/>
                <w:kern w:val="0"/>
              </w:rPr>
            </w:pPr>
          </w:p>
        </w:tc>
        <w:tc>
          <w:tcPr>
            <w:tcW w:w="307" w:type="pct"/>
            <w:vMerge w:val="continue"/>
            <w:vAlign w:val="center"/>
          </w:tcPr>
          <w:p>
            <w:pPr>
              <w:widowControl/>
              <w:jc w:val="center"/>
              <w:rPr>
                <w:rFonts w:ascii="宋体" w:hAnsi="宋体" w:cs="宋体"/>
                <w:b/>
                <w:kern w:val="0"/>
              </w:rPr>
            </w:pPr>
          </w:p>
        </w:tc>
        <w:tc>
          <w:tcPr>
            <w:tcW w:w="344" w:type="pct"/>
            <w:vMerge w:val="continue"/>
            <w:vAlign w:val="center"/>
          </w:tcPr>
          <w:p>
            <w:pPr>
              <w:widowControl/>
              <w:jc w:val="center"/>
              <w:rPr>
                <w:rFonts w:ascii="宋体" w:hAnsi="宋体" w:cs="宋体"/>
                <w:b/>
                <w:kern w:val="0"/>
              </w:rPr>
            </w:pPr>
          </w:p>
        </w:tc>
        <w:tc>
          <w:tcPr>
            <w:tcW w:w="2699" w:type="pct"/>
            <w:vAlign w:val="center"/>
          </w:tcPr>
          <w:p>
            <w:pPr>
              <w:rPr>
                <w:rFonts w:ascii="仿宋" w:hAnsi="仿宋" w:eastAsia="仿宋" w:cs="仿宋"/>
                <w:b/>
                <w:bCs/>
                <w:sz w:val="24"/>
              </w:rPr>
            </w:pPr>
            <w:r>
              <w:rPr>
                <w:rFonts w:hint="eastAsia" w:ascii="仿宋" w:hAnsi="仿宋" w:eastAsia="仿宋" w:cs="仿宋"/>
                <w:b/>
                <w:bCs/>
                <w:sz w:val="24"/>
              </w:rPr>
              <w:t>光伏汇流箱装调模块</w:t>
            </w:r>
          </w:p>
          <w:p>
            <w:pPr>
              <w:numPr>
                <w:ilvl w:val="0"/>
                <w:numId w:val="2"/>
              </w:numPr>
              <w:rPr>
                <w:rFonts w:ascii="仿宋" w:hAnsi="仿宋" w:eastAsia="仿宋" w:cs="仿宋"/>
                <w:sz w:val="24"/>
              </w:rPr>
            </w:pPr>
            <w:r>
              <w:rPr>
                <w:rFonts w:hint="eastAsia" w:ascii="仿宋" w:hAnsi="仿宋" w:eastAsia="仿宋" w:cs="仿宋"/>
                <w:sz w:val="24"/>
              </w:rPr>
              <w:t>尺寸：350×300×140mm，采用可拆卸式模块化设计，IP54防护等级；</w:t>
            </w:r>
          </w:p>
          <w:p>
            <w:pPr>
              <w:numPr>
                <w:ilvl w:val="0"/>
                <w:numId w:val="2"/>
              </w:numPr>
              <w:rPr>
                <w:rFonts w:ascii="仿宋" w:hAnsi="仿宋" w:eastAsia="仿宋" w:cs="仿宋"/>
                <w:sz w:val="24"/>
              </w:rPr>
            </w:pPr>
            <w:r>
              <w:rPr>
                <w:rFonts w:hint="eastAsia" w:ascii="仿宋" w:hAnsi="仿宋" w:eastAsia="仿宋" w:cs="仿宋"/>
                <w:sz w:val="24"/>
              </w:rPr>
              <w:t>内置熔断器、防反二极管、断路器、防浪涌保护器；</w:t>
            </w:r>
          </w:p>
          <w:p>
            <w:pPr>
              <w:numPr>
                <w:ilvl w:val="0"/>
                <w:numId w:val="2"/>
              </w:numPr>
              <w:rPr>
                <w:rFonts w:ascii="仿宋" w:hAnsi="仿宋" w:eastAsia="仿宋" w:cs="仿宋"/>
                <w:sz w:val="24"/>
              </w:rPr>
            </w:pPr>
            <w:r>
              <w:rPr>
                <w:rFonts w:hint="eastAsia" w:ascii="仿宋" w:hAnsi="仿宋" w:eastAsia="仿宋" w:cs="仿宋"/>
                <w:sz w:val="24"/>
              </w:rPr>
              <w:t>支持汇流箱装调实训，包括元器件安装、标识标志粘贴、整机调试等；</w:t>
            </w:r>
          </w:p>
          <w:p>
            <w:pPr>
              <w:numPr>
                <w:ilvl w:val="0"/>
                <w:numId w:val="2"/>
              </w:numPr>
              <w:rPr>
                <w:rFonts w:ascii="仿宋" w:hAnsi="仿宋" w:eastAsia="仿宋" w:cs="仿宋"/>
                <w:sz w:val="24"/>
              </w:rPr>
            </w:pPr>
            <w:r>
              <w:rPr>
                <w:rFonts w:hint="eastAsia" w:ascii="仿宋" w:hAnsi="仿宋" w:eastAsia="仿宋" w:cs="仿宋"/>
                <w:sz w:val="24"/>
              </w:rPr>
              <w:t>输入路数:4 路；</w:t>
            </w:r>
          </w:p>
          <w:p>
            <w:pPr>
              <w:numPr>
                <w:ilvl w:val="0"/>
                <w:numId w:val="2"/>
              </w:numPr>
              <w:rPr>
                <w:rFonts w:ascii="仿宋" w:hAnsi="仿宋" w:eastAsia="仿宋" w:cs="仿宋"/>
                <w:sz w:val="24"/>
              </w:rPr>
            </w:pPr>
            <w:r>
              <w:rPr>
                <w:rFonts w:hint="eastAsia" w:ascii="仿宋" w:hAnsi="仿宋" w:eastAsia="仿宋" w:cs="仿宋"/>
                <w:sz w:val="24"/>
              </w:rPr>
              <w:t>额定电流:DC 0~16A；</w:t>
            </w:r>
          </w:p>
          <w:p>
            <w:pPr>
              <w:numPr>
                <w:ilvl w:val="0"/>
                <w:numId w:val="2"/>
              </w:numPr>
              <w:rPr>
                <w:rFonts w:ascii="仿宋" w:hAnsi="仿宋" w:eastAsia="仿宋" w:cs="仿宋"/>
                <w:sz w:val="24"/>
              </w:rPr>
            </w:pPr>
            <w:r>
              <w:rPr>
                <w:rFonts w:hint="eastAsia" w:ascii="仿宋" w:hAnsi="仿宋" w:eastAsia="仿宋" w:cs="仿宋"/>
                <w:sz w:val="24"/>
              </w:rPr>
              <w:t>反应时间:1s；</w:t>
            </w:r>
          </w:p>
          <w:p>
            <w:pPr>
              <w:numPr>
                <w:ilvl w:val="0"/>
                <w:numId w:val="2"/>
              </w:numPr>
              <w:rPr>
                <w:rFonts w:ascii="仿宋" w:hAnsi="仿宋" w:eastAsia="仿宋" w:cs="仿宋"/>
                <w:sz w:val="24"/>
              </w:rPr>
            </w:pPr>
            <w:r>
              <w:rPr>
                <w:rFonts w:hint="eastAsia" w:ascii="仿宋" w:hAnsi="仿宋" w:eastAsia="仿宋" w:cs="仿宋"/>
                <w:sz w:val="24"/>
              </w:rPr>
              <w:t>测量精度:0.5 级；</w:t>
            </w:r>
          </w:p>
          <w:p>
            <w:pPr>
              <w:numPr>
                <w:ilvl w:val="0"/>
                <w:numId w:val="2"/>
              </w:numPr>
              <w:rPr>
                <w:rFonts w:ascii="仿宋" w:hAnsi="仿宋" w:eastAsia="仿宋" w:cs="仿宋"/>
                <w:sz w:val="24"/>
              </w:rPr>
            </w:pPr>
            <w:r>
              <w:rPr>
                <w:rFonts w:hint="eastAsia" w:ascii="仿宋" w:hAnsi="仿宋" w:eastAsia="仿宋" w:cs="仿宋"/>
                <w:sz w:val="24"/>
              </w:rPr>
              <w:t>温度系数:400ppm；</w:t>
            </w:r>
          </w:p>
          <w:p>
            <w:pPr>
              <w:numPr>
                <w:ilvl w:val="0"/>
                <w:numId w:val="2"/>
              </w:numPr>
              <w:rPr>
                <w:rFonts w:ascii="仿宋" w:hAnsi="仿宋" w:eastAsia="仿宋" w:cs="仿宋"/>
                <w:sz w:val="24"/>
              </w:rPr>
            </w:pPr>
            <w:r>
              <w:rPr>
                <w:rFonts w:hint="eastAsia" w:ascii="仿宋" w:hAnsi="仿宋" w:eastAsia="仿宋" w:cs="仿宋"/>
                <w:sz w:val="24"/>
              </w:rPr>
              <w:t>GB_T 17626.2-2006；静电放电抗扰度试验 等级 3，空气放电 8kV，接触放电 6 kV；</w:t>
            </w:r>
          </w:p>
          <w:p>
            <w:pPr>
              <w:numPr>
                <w:ilvl w:val="0"/>
                <w:numId w:val="2"/>
              </w:numPr>
              <w:rPr>
                <w:rFonts w:ascii="仿宋" w:hAnsi="仿宋" w:eastAsia="仿宋" w:cs="仿宋"/>
                <w:sz w:val="24"/>
              </w:rPr>
            </w:pPr>
            <w:r>
              <w:rPr>
                <w:rFonts w:hint="eastAsia" w:ascii="仿宋" w:hAnsi="仿宋" w:eastAsia="仿宋" w:cs="仿宋"/>
                <w:sz w:val="24"/>
              </w:rPr>
              <w:t>防雷模块：电压等级为DC1000V，最大放电电流40KA；</w:t>
            </w:r>
          </w:p>
          <w:p>
            <w:pPr>
              <w:numPr>
                <w:ilvl w:val="0"/>
                <w:numId w:val="2"/>
              </w:numPr>
              <w:rPr>
                <w:rFonts w:ascii="仿宋" w:hAnsi="仿宋" w:eastAsia="仿宋" w:cs="仿宋"/>
                <w:sz w:val="24"/>
              </w:rPr>
            </w:pPr>
            <w:r>
              <w:rPr>
                <w:rFonts w:hint="eastAsia" w:ascii="仿宋" w:hAnsi="仿宋" w:eastAsia="仿宋" w:cs="仿宋"/>
                <w:sz w:val="24"/>
              </w:rPr>
              <w:t>直流汇流箱分别为1只4路输入1路输出(带防反功能)；</w:t>
            </w:r>
          </w:p>
          <w:p>
            <w:pPr>
              <w:numPr>
                <w:ilvl w:val="0"/>
                <w:numId w:val="2"/>
              </w:numPr>
              <w:rPr>
                <w:rFonts w:ascii="仿宋" w:hAnsi="仿宋" w:eastAsia="仿宋" w:cs="仿宋"/>
                <w:sz w:val="24"/>
              </w:rPr>
            </w:pPr>
            <w:r>
              <w:rPr>
                <w:rFonts w:hint="eastAsia" w:ascii="仿宋" w:hAnsi="仿宋" w:eastAsia="仿宋" w:cs="仿宋"/>
                <w:sz w:val="24"/>
              </w:rPr>
              <w:t>汇流箱内防雷器接地端直接与箱体相连，有相应的接地标识，接地线采用黄绿接地线；</w:t>
            </w:r>
          </w:p>
          <w:p>
            <w:pPr>
              <w:numPr>
                <w:ilvl w:val="0"/>
                <w:numId w:val="2"/>
              </w:numPr>
              <w:rPr>
                <w:rFonts w:ascii="仿宋" w:hAnsi="仿宋" w:eastAsia="仿宋" w:cs="仿宋"/>
                <w:sz w:val="24"/>
              </w:rPr>
            </w:pPr>
            <w:r>
              <w:rPr>
                <w:rFonts w:hint="eastAsia" w:ascii="仿宋" w:hAnsi="仿宋" w:eastAsia="仿宋" w:cs="仿宋"/>
                <w:sz w:val="24"/>
              </w:rPr>
              <w:t>汇流箱进出线孔径根据电缆的大小进行开孔，并配电缆防水接头；电缆接头的外壳防护等级为IP68。</w:t>
            </w:r>
          </w:p>
        </w:tc>
        <w:tc>
          <w:tcPr>
            <w:tcW w:w="544" w:type="pct"/>
            <w:vMerge w:val="continue"/>
            <w:vAlign w:val="center"/>
          </w:tcPr>
          <w:p>
            <w:pPr>
              <w:widowControl/>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97" w:type="pct"/>
            <w:vMerge w:val="continue"/>
          </w:tcPr>
          <w:p>
            <w:pPr>
              <w:widowControl/>
              <w:jc w:val="center"/>
              <w:rPr>
                <w:rFonts w:ascii="宋体" w:hAnsi="宋体" w:cs="宋体"/>
                <w:b/>
                <w:kern w:val="0"/>
              </w:rPr>
            </w:pPr>
          </w:p>
        </w:tc>
        <w:tc>
          <w:tcPr>
            <w:tcW w:w="606" w:type="pct"/>
            <w:vMerge w:val="continue"/>
          </w:tcPr>
          <w:p>
            <w:pPr>
              <w:widowControl/>
              <w:jc w:val="center"/>
              <w:rPr>
                <w:rFonts w:ascii="宋体" w:hAnsi="宋体" w:cs="宋体"/>
                <w:b/>
                <w:kern w:val="0"/>
              </w:rPr>
            </w:pPr>
          </w:p>
        </w:tc>
        <w:tc>
          <w:tcPr>
            <w:tcW w:w="307" w:type="pct"/>
            <w:vMerge w:val="continue"/>
          </w:tcPr>
          <w:p>
            <w:pPr>
              <w:widowControl/>
              <w:jc w:val="center"/>
              <w:rPr>
                <w:rFonts w:ascii="宋体" w:hAnsi="宋体" w:cs="宋体"/>
                <w:b/>
                <w:kern w:val="0"/>
              </w:rPr>
            </w:pPr>
          </w:p>
        </w:tc>
        <w:tc>
          <w:tcPr>
            <w:tcW w:w="344" w:type="pct"/>
            <w:vMerge w:val="continue"/>
          </w:tcPr>
          <w:p>
            <w:pPr>
              <w:widowControl/>
              <w:jc w:val="center"/>
              <w:rPr>
                <w:rFonts w:ascii="宋体" w:hAnsi="宋体" w:cs="宋体"/>
                <w:b/>
                <w:kern w:val="0"/>
              </w:rPr>
            </w:pPr>
          </w:p>
        </w:tc>
        <w:tc>
          <w:tcPr>
            <w:tcW w:w="2699" w:type="pct"/>
            <w:vAlign w:val="center"/>
          </w:tcPr>
          <w:p>
            <w:pPr>
              <w:rPr>
                <w:rFonts w:ascii="仿宋" w:hAnsi="仿宋" w:eastAsia="仿宋" w:cs="仿宋"/>
                <w:b/>
                <w:bCs/>
                <w:sz w:val="24"/>
              </w:rPr>
            </w:pPr>
            <w:r>
              <w:rPr>
                <w:rFonts w:hint="eastAsia" w:ascii="仿宋" w:hAnsi="仿宋" w:eastAsia="仿宋" w:cs="仿宋"/>
                <w:b/>
                <w:bCs/>
                <w:sz w:val="24"/>
              </w:rPr>
              <w:t>数据采集模块</w:t>
            </w:r>
          </w:p>
          <w:p>
            <w:pPr>
              <w:ind w:firstLine="480" w:firstLineChars="200"/>
              <w:rPr>
                <w:rFonts w:ascii="仿宋" w:hAnsi="仿宋" w:eastAsia="仿宋" w:cs="仿宋"/>
                <w:sz w:val="24"/>
              </w:rPr>
            </w:pPr>
            <w:r>
              <w:rPr>
                <w:rFonts w:hint="eastAsia" w:ascii="仿宋" w:hAnsi="仿宋" w:eastAsia="仿宋" w:cs="仿宋"/>
                <w:sz w:val="24"/>
              </w:rPr>
              <w:t>内置双通道地球引力倾斜单元，通过测量静态重力加速度，转换成倾角变化，从而测量传感器输出相对水平面的倾斜和俯仰角度</w:t>
            </w:r>
          </w:p>
          <w:p>
            <w:pPr>
              <w:numPr>
                <w:ilvl w:val="0"/>
                <w:numId w:val="3"/>
              </w:numPr>
              <w:rPr>
                <w:rFonts w:ascii="仿宋" w:hAnsi="仿宋" w:eastAsia="仿宋" w:cs="仿宋"/>
                <w:sz w:val="24"/>
              </w:rPr>
            </w:pPr>
            <w:r>
              <w:rPr>
                <w:rFonts w:hint="eastAsia" w:ascii="仿宋" w:hAnsi="仿宋" w:eastAsia="仿宋" w:cs="仿宋"/>
                <w:sz w:val="24"/>
              </w:rPr>
              <w:t>高抗震性能&gt;2500g</w:t>
            </w:r>
          </w:p>
          <w:p>
            <w:pPr>
              <w:numPr>
                <w:ilvl w:val="0"/>
                <w:numId w:val="3"/>
              </w:numPr>
              <w:rPr>
                <w:rFonts w:ascii="仿宋" w:hAnsi="仿宋" w:eastAsia="仿宋" w:cs="仿宋"/>
                <w:sz w:val="24"/>
              </w:rPr>
            </w:pPr>
            <w:r>
              <w:rPr>
                <w:rFonts w:hint="eastAsia" w:ascii="仿宋" w:hAnsi="仿宋" w:eastAsia="仿宋" w:cs="仿宋"/>
                <w:sz w:val="24"/>
              </w:rPr>
              <w:t>量程：0-180°</w:t>
            </w:r>
          </w:p>
          <w:p>
            <w:pPr>
              <w:numPr>
                <w:ilvl w:val="0"/>
                <w:numId w:val="3"/>
              </w:numPr>
              <w:rPr>
                <w:rFonts w:ascii="仿宋" w:hAnsi="仿宋" w:eastAsia="仿宋" w:cs="仿宋"/>
                <w:sz w:val="24"/>
              </w:rPr>
            </w:pPr>
            <w:r>
              <w:rPr>
                <w:rFonts w:hint="eastAsia" w:ascii="仿宋" w:hAnsi="仿宋" w:eastAsia="仿宋" w:cs="仿宋"/>
                <w:sz w:val="24"/>
              </w:rPr>
              <w:t>输出方式：MODBUS</w:t>
            </w:r>
          </w:p>
          <w:p>
            <w:pPr>
              <w:numPr>
                <w:ilvl w:val="0"/>
                <w:numId w:val="3"/>
              </w:numPr>
              <w:rPr>
                <w:rFonts w:ascii="仿宋" w:hAnsi="仿宋" w:eastAsia="仿宋" w:cs="仿宋"/>
                <w:sz w:val="24"/>
              </w:rPr>
            </w:pPr>
            <w:r>
              <w:rPr>
                <w:rFonts w:hint="eastAsia" w:ascii="仿宋" w:hAnsi="仿宋" w:eastAsia="仿宋" w:cs="仿宋"/>
                <w:sz w:val="24"/>
              </w:rPr>
              <w:t>电压输入：DC9-36V</w:t>
            </w:r>
          </w:p>
          <w:p>
            <w:pPr>
              <w:numPr>
                <w:ilvl w:val="0"/>
                <w:numId w:val="3"/>
              </w:numPr>
              <w:rPr>
                <w:rFonts w:ascii="仿宋" w:hAnsi="仿宋" w:eastAsia="仿宋" w:cs="仿宋"/>
                <w:sz w:val="24"/>
              </w:rPr>
            </w:pPr>
            <w:r>
              <w:rPr>
                <w:rFonts w:hint="eastAsia" w:ascii="仿宋" w:hAnsi="仿宋" w:eastAsia="仿宋" w:cs="仿宋"/>
                <w:sz w:val="24"/>
              </w:rPr>
              <w:t>体积：55*37*24mm</w:t>
            </w:r>
          </w:p>
          <w:p>
            <w:pPr>
              <w:numPr>
                <w:ilvl w:val="0"/>
                <w:numId w:val="3"/>
              </w:numPr>
              <w:rPr>
                <w:rFonts w:ascii="仿宋" w:hAnsi="仿宋" w:eastAsia="仿宋" w:cs="仿宋"/>
                <w:sz w:val="24"/>
              </w:rPr>
            </w:pPr>
            <w:r>
              <w:rPr>
                <w:rFonts w:hint="eastAsia" w:ascii="仿宋" w:hAnsi="仿宋" w:eastAsia="仿宋" w:cs="仿宋"/>
                <w:sz w:val="24"/>
              </w:rPr>
              <w:t>分辨率：0.05°</w:t>
            </w:r>
          </w:p>
          <w:p>
            <w:pPr>
              <w:numPr>
                <w:ilvl w:val="0"/>
                <w:numId w:val="3"/>
              </w:numPr>
              <w:rPr>
                <w:rFonts w:ascii="仿宋" w:hAnsi="仿宋" w:eastAsia="仿宋" w:cs="仿宋"/>
                <w:sz w:val="24"/>
              </w:rPr>
            </w:pPr>
            <w:r>
              <w:rPr>
                <w:rFonts w:hint="eastAsia" w:ascii="仿宋" w:hAnsi="仿宋" w:eastAsia="仿宋" w:cs="仿宋"/>
                <w:sz w:val="24"/>
              </w:rPr>
              <w:t>范围精度：0.3°</w:t>
            </w:r>
          </w:p>
          <w:p>
            <w:pPr>
              <w:numPr>
                <w:ilvl w:val="0"/>
                <w:numId w:val="3"/>
              </w:numPr>
              <w:rPr>
                <w:rFonts w:ascii="仿宋" w:hAnsi="仿宋" w:eastAsia="仿宋" w:cs="仿宋"/>
                <w:sz w:val="24"/>
              </w:rPr>
            </w:pPr>
            <w:r>
              <w:rPr>
                <w:rFonts w:hint="eastAsia" w:ascii="仿宋" w:hAnsi="仿宋" w:eastAsia="仿宋" w:cs="仿宋"/>
                <w:sz w:val="24"/>
              </w:rPr>
              <w:t>工作温度：-40至+85℃</w:t>
            </w:r>
          </w:p>
          <w:p>
            <w:pPr>
              <w:numPr>
                <w:ilvl w:val="0"/>
                <w:numId w:val="3"/>
              </w:numPr>
              <w:rPr>
                <w:rFonts w:ascii="仿宋" w:hAnsi="仿宋" w:eastAsia="仿宋" w:cs="仿宋"/>
                <w:sz w:val="24"/>
              </w:rPr>
            </w:pPr>
            <w:r>
              <w:rPr>
                <w:rFonts w:hint="eastAsia" w:ascii="仿宋" w:hAnsi="仿宋" w:eastAsia="仿宋" w:cs="仿宋"/>
                <w:sz w:val="24"/>
              </w:rPr>
              <w:t>防护等级：IP67</w:t>
            </w:r>
          </w:p>
          <w:p>
            <w:pPr>
              <w:numPr>
                <w:ilvl w:val="0"/>
                <w:numId w:val="3"/>
              </w:numPr>
            </w:pPr>
            <w:r>
              <w:rPr>
                <w:rFonts w:hint="eastAsia" w:ascii="仿宋" w:hAnsi="仿宋" w:eastAsia="仿宋" w:cs="仿宋"/>
                <w:sz w:val="24"/>
              </w:rPr>
              <w:t>绝缘阻值：≥100MΩ</w:t>
            </w:r>
          </w:p>
        </w:tc>
        <w:tc>
          <w:tcPr>
            <w:tcW w:w="544" w:type="pct"/>
            <w:vMerge w:val="continue"/>
          </w:tcPr>
          <w:p>
            <w:pPr>
              <w:widowControl/>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97" w:type="pct"/>
            <w:vMerge w:val="continue"/>
          </w:tcPr>
          <w:p>
            <w:pPr>
              <w:widowControl/>
              <w:jc w:val="center"/>
              <w:rPr>
                <w:rFonts w:ascii="宋体" w:hAnsi="宋体" w:cs="宋体"/>
                <w:b/>
                <w:kern w:val="0"/>
              </w:rPr>
            </w:pPr>
          </w:p>
        </w:tc>
        <w:tc>
          <w:tcPr>
            <w:tcW w:w="606" w:type="pct"/>
            <w:vMerge w:val="continue"/>
          </w:tcPr>
          <w:p>
            <w:pPr>
              <w:widowControl/>
              <w:jc w:val="center"/>
              <w:rPr>
                <w:rFonts w:ascii="宋体" w:hAnsi="宋体" w:cs="宋体"/>
                <w:b/>
                <w:kern w:val="0"/>
              </w:rPr>
            </w:pPr>
          </w:p>
        </w:tc>
        <w:tc>
          <w:tcPr>
            <w:tcW w:w="307" w:type="pct"/>
            <w:vMerge w:val="continue"/>
          </w:tcPr>
          <w:p>
            <w:pPr>
              <w:widowControl/>
              <w:jc w:val="center"/>
              <w:rPr>
                <w:rFonts w:ascii="宋体" w:hAnsi="宋体" w:cs="宋体"/>
                <w:b/>
                <w:kern w:val="0"/>
              </w:rPr>
            </w:pPr>
          </w:p>
        </w:tc>
        <w:tc>
          <w:tcPr>
            <w:tcW w:w="344" w:type="pct"/>
            <w:vMerge w:val="continue"/>
          </w:tcPr>
          <w:p>
            <w:pPr>
              <w:widowControl/>
              <w:jc w:val="center"/>
              <w:rPr>
                <w:rFonts w:ascii="宋体" w:hAnsi="宋体" w:cs="宋体"/>
                <w:b/>
                <w:kern w:val="0"/>
              </w:rPr>
            </w:pPr>
          </w:p>
        </w:tc>
        <w:tc>
          <w:tcPr>
            <w:tcW w:w="2699" w:type="pct"/>
            <w:vAlign w:val="center"/>
          </w:tcPr>
          <w:p>
            <w:pPr>
              <w:rPr>
                <w:rFonts w:ascii="仿宋" w:hAnsi="仿宋" w:eastAsia="仿宋" w:cs="仿宋"/>
                <w:b/>
                <w:bCs/>
                <w:sz w:val="24"/>
              </w:rPr>
            </w:pPr>
            <w:r>
              <w:rPr>
                <w:rFonts w:hint="eastAsia" w:ascii="仿宋" w:hAnsi="仿宋" w:eastAsia="仿宋" w:cs="仿宋"/>
                <w:b/>
                <w:bCs/>
                <w:sz w:val="24"/>
              </w:rPr>
              <w:t>耗材套件</w:t>
            </w:r>
          </w:p>
          <w:p>
            <w:pPr>
              <w:numPr>
                <w:ilvl w:val="0"/>
                <w:numId w:val="4"/>
              </w:numPr>
              <w:rPr>
                <w:rFonts w:ascii="仿宋" w:hAnsi="仿宋" w:eastAsia="仿宋" w:cs="仿宋"/>
                <w:sz w:val="24"/>
              </w:rPr>
            </w:pPr>
            <w:r>
              <w:rPr>
                <w:rFonts w:hint="eastAsia" w:ascii="仿宋" w:hAnsi="仿宋" w:eastAsia="仿宋" w:cs="仿宋"/>
                <w:sz w:val="24"/>
              </w:rPr>
              <w:t>安装螺丝；</w:t>
            </w:r>
          </w:p>
          <w:p>
            <w:pPr>
              <w:numPr>
                <w:ilvl w:val="0"/>
                <w:numId w:val="4"/>
              </w:numPr>
              <w:rPr>
                <w:rFonts w:ascii="仿宋" w:hAnsi="仿宋" w:eastAsia="仿宋" w:cs="仿宋"/>
                <w:sz w:val="24"/>
              </w:rPr>
            </w:pPr>
            <w:r>
              <w:rPr>
                <w:rFonts w:hint="eastAsia" w:ascii="仿宋" w:hAnsi="仿宋" w:eastAsia="仿宋" w:cs="仿宋"/>
                <w:sz w:val="24"/>
              </w:rPr>
              <w:t>光伏专用线缆；</w:t>
            </w:r>
          </w:p>
          <w:p>
            <w:pPr>
              <w:numPr>
                <w:ilvl w:val="0"/>
                <w:numId w:val="4"/>
              </w:numPr>
              <w:rPr>
                <w:rFonts w:ascii="仿宋" w:hAnsi="仿宋" w:eastAsia="仿宋" w:cs="仿宋"/>
                <w:sz w:val="24"/>
              </w:rPr>
            </w:pPr>
            <w:r>
              <w:rPr>
                <w:rFonts w:hint="eastAsia" w:ascii="仿宋" w:hAnsi="仿宋" w:eastAsia="仿宋" w:cs="仿宋"/>
                <w:sz w:val="24"/>
              </w:rPr>
              <w:t>MC4接头；</w:t>
            </w:r>
          </w:p>
          <w:p>
            <w:pPr>
              <w:pStyle w:val="2"/>
              <w:numPr>
                <w:ilvl w:val="0"/>
                <w:numId w:val="4"/>
              </w:numPr>
              <w:spacing w:before="0" w:after="0" w:line="240" w:lineRule="auto"/>
              <w:outlineLvl w:val="1"/>
              <w:rPr>
                <w:rFonts w:ascii="仿宋" w:hAnsi="仿宋" w:eastAsia="仿宋" w:cs="仿宋"/>
                <w:b w:val="0"/>
                <w:bCs w:val="0"/>
                <w:sz w:val="24"/>
                <w:szCs w:val="24"/>
              </w:rPr>
            </w:pPr>
            <w:r>
              <w:rPr>
                <w:rFonts w:hint="eastAsia" w:ascii="仿宋" w:hAnsi="仿宋" w:eastAsia="仿宋" w:cs="仿宋"/>
                <w:b w:val="0"/>
                <w:bCs w:val="0"/>
                <w:sz w:val="24"/>
                <w:szCs w:val="24"/>
              </w:rPr>
              <w:t>通讯线缆；</w:t>
            </w:r>
          </w:p>
          <w:p>
            <w:pPr>
              <w:numPr>
                <w:ilvl w:val="0"/>
                <w:numId w:val="4"/>
              </w:numPr>
              <w:rPr>
                <w:rFonts w:ascii="仿宋" w:hAnsi="仿宋" w:eastAsia="仿宋" w:cs="仿宋"/>
                <w:sz w:val="24"/>
              </w:rPr>
            </w:pPr>
            <w:r>
              <w:rPr>
                <w:rFonts w:hint="eastAsia" w:ascii="仿宋" w:hAnsi="仿宋" w:eastAsia="仿宋" w:cs="仿宋"/>
                <w:sz w:val="24"/>
              </w:rPr>
              <w:t>导线；</w:t>
            </w:r>
          </w:p>
          <w:p>
            <w:pPr>
              <w:numPr>
                <w:ilvl w:val="0"/>
                <w:numId w:val="4"/>
              </w:numPr>
              <w:rPr>
                <w:rFonts w:ascii="仿宋" w:hAnsi="仿宋" w:eastAsia="仿宋" w:cs="仿宋"/>
                <w:sz w:val="24"/>
              </w:rPr>
            </w:pPr>
            <w:r>
              <w:rPr>
                <w:rFonts w:hint="eastAsia" w:ascii="仿宋" w:hAnsi="仿宋" w:eastAsia="仿宋" w:cs="仿宋"/>
                <w:sz w:val="24"/>
              </w:rPr>
              <w:t>实训号码管；</w:t>
            </w:r>
          </w:p>
          <w:p>
            <w:pPr>
              <w:numPr>
                <w:ilvl w:val="0"/>
                <w:numId w:val="4"/>
              </w:numPr>
              <w:rPr>
                <w:rFonts w:ascii="仿宋" w:hAnsi="仿宋" w:eastAsia="仿宋" w:cs="仿宋"/>
                <w:sz w:val="24"/>
              </w:rPr>
            </w:pPr>
            <w:r>
              <w:rPr>
                <w:rFonts w:hint="eastAsia" w:ascii="仿宋" w:hAnsi="仿宋" w:eastAsia="仿宋" w:cs="仿宋"/>
                <w:sz w:val="24"/>
              </w:rPr>
              <w:t>冷压端子管型、U型；</w:t>
            </w:r>
          </w:p>
          <w:p>
            <w:pPr>
              <w:numPr>
                <w:ilvl w:val="0"/>
                <w:numId w:val="4"/>
              </w:numPr>
              <w:rPr>
                <w:rFonts w:ascii="仿宋" w:hAnsi="仿宋" w:eastAsia="仿宋" w:cs="仿宋"/>
                <w:sz w:val="24"/>
              </w:rPr>
            </w:pPr>
            <w:r>
              <w:rPr>
                <w:rFonts w:hint="eastAsia" w:ascii="仿宋" w:hAnsi="仿宋" w:eastAsia="仿宋" w:cs="仿宋"/>
                <w:sz w:val="24"/>
              </w:rPr>
              <w:t>缠绕管；</w:t>
            </w:r>
          </w:p>
          <w:p>
            <w:pPr>
              <w:numPr>
                <w:ilvl w:val="0"/>
                <w:numId w:val="4"/>
              </w:numPr>
              <w:rPr>
                <w:rFonts w:ascii="仿宋" w:hAnsi="仿宋" w:eastAsia="仿宋" w:cs="仿宋"/>
                <w:sz w:val="24"/>
                <w:lang w:bidi="ar"/>
              </w:rPr>
            </w:pPr>
            <w:r>
              <w:rPr>
                <w:rFonts w:hint="eastAsia" w:ascii="仿宋" w:hAnsi="仿宋" w:eastAsia="仿宋" w:cs="仿宋"/>
                <w:sz w:val="24"/>
              </w:rPr>
              <w:t>扎带 。</w:t>
            </w:r>
          </w:p>
        </w:tc>
        <w:tc>
          <w:tcPr>
            <w:tcW w:w="544" w:type="pct"/>
            <w:vMerge w:val="continue"/>
          </w:tcPr>
          <w:p>
            <w:pPr>
              <w:widowControl/>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97" w:type="pct"/>
            <w:vMerge w:val="continue"/>
          </w:tcPr>
          <w:p>
            <w:pPr>
              <w:widowControl/>
              <w:jc w:val="center"/>
              <w:rPr>
                <w:rFonts w:ascii="宋体" w:hAnsi="宋体" w:cs="宋体"/>
                <w:b/>
                <w:kern w:val="0"/>
              </w:rPr>
            </w:pPr>
          </w:p>
        </w:tc>
        <w:tc>
          <w:tcPr>
            <w:tcW w:w="606" w:type="pct"/>
            <w:vMerge w:val="continue"/>
          </w:tcPr>
          <w:p>
            <w:pPr>
              <w:widowControl/>
              <w:jc w:val="center"/>
              <w:rPr>
                <w:rFonts w:ascii="宋体" w:hAnsi="宋体" w:cs="宋体"/>
                <w:b/>
                <w:kern w:val="0"/>
              </w:rPr>
            </w:pPr>
          </w:p>
        </w:tc>
        <w:tc>
          <w:tcPr>
            <w:tcW w:w="307" w:type="pct"/>
            <w:vMerge w:val="continue"/>
          </w:tcPr>
          <w:p>
            <w:pPr>
              <w:widowControl/>
              <w:jc w:val="center"/>
              <w:rPr>
                <w:rFonts w:ascii="宋体" w:hAnsi="宋体" w:cs="宋体"/>
                <w:b/>
                <w:kern w:val="0"/>
              </w:rPr>
            </w:pPr>
          </w:p>
        </w:tc>
        <w:tc>
          <w:tcPr>
            <w:tcW w:w="344" w:type="pct"/>
            <w:vMerge w:val="continue"/>
          </w:tcPr>
          <w:p>
            <w:pPr>
              <w:widowControl/>
              <w:jc w:val="center"/>
              <w:rPr>
                <w:rFonts w:ascii="宋体" w:hAnsi="宋体" w:cs="宋体"/>
                <w:b/>
                <w:kern w:val="0"/>
              </w:rPr>
            </w:pPr>
          </w:p>
        </w:tc>
        <w:tc>
          <w:tcPr>
            <w:tcW w:w="2699" w:type="pct"/>
            <w:vAlign w:val="center"/>
          </w:tcPr>
          <w:p>
            <w:pPr>
              <w:rPr>
                <w:rFonts w:ascii="仿宋" w:hAnsi="仿宋" w:eastAsia="仿宋" w:cs="仿宋"/>
                <w:b/>
                <w:bCs/>
                <w:sz w:val="24"/>
              </w:rPr>
            </w:pPr>
            <w:r>
              <w:rPr>
                <w:rFonts w:hint="eastAsia" w:ascii="仿宋" w:hAnsi="仿宋" w:eastAsia="仿宋" w:cs="仿宋"/>
                <w:b/>
                <w:bCs/>
                <w:sz w:val="24"/>
              </w:rPr>
              <w:t>工具套件</w:t>
            </w:r>
          </w:p>
          <w:p>
            <w:pPr>
              <w:numPr>
                <w:ilvl w:val="0"/>
                <w:numId w:val="5"/>
              </w:numPr>
              <w:rPr>
                <w:rFonts w:ascii="仿宋" w:hAnsi="仿宋" w:eastAsia="仿宋" w:cs="仿宋"/>
                <w:sz w:val="24"/>
              </w:rPr>
            </w:pPr>
            <w:r>
              <w:rPr>
                <w:rFonts w:hint="eastAsia" w:ascii="仿宋" w:hAnsi="仿宋" w:eastAsia="仿宋" w:cs="仿宋"/>
                <w:sz w:val="24"/>
              </w:rPr>
              <w:t>钳型表；</w:t>
            </w:r>
          </w:p>
          <w:p>
            <w:pPr>
              <w:numPr>
                <w:ilvl w:val="0"/>
                <w:numId w:val="5"/>
              </w:numPr>
              <w:rPr>
                <w:rFonts w:ascii="仿宋" w:hAnsi="仿宋" w:eastAsia="仿宋" w:cs="仿宋"/>
                <w:sz w:val="24"/>
              </w:rPr>
            </w:pPr>
            <w:r>
              <w:rPr>
                <w:rFonts w:hint="eastAsia" w:ascii="仿宋" w:hAnsi="仿宋" w:eastAsia="仿宋" w:cs="仿宋"/>
                <w:sz w:val="24"/>
              </w:rPr>
              <w:t>焊接套件；</w:t>
            </w:r>
          </w:p>
          <w:p>
            <w:pPr>
              <w:numPr>
                <w:ilvl w:val="0"/>
                <w:numId w:val="5"/>
              </w:numPr>
              <w:rPr>
                <w:rFonts w:ascii="仿宋" w:hAnsi="仿宋" w:eastAsia="仿宋" w:cs="仿宋"/>
                <w:sz w:val="24"/>
              </w:rPr>
            </w:pPr>
            <w:r>
              <w:rPr>
                <w:rFonts w:hint="eastAsia" w:ascii="仿宋" w:hAnsi="仿宋" w:eastAsia="仿宋" w:cs="仿宋"/>
                <w:sz w:val="24"/>
              </w:rPr>
              <w:t>剥线钳、斜口钳、冷压端子压线钳；</w:t>
            </w:r>
          </w:p>
          <w:p>
            <w:pPr>
              <w:numPr>
                <w:ilvl w:val="0"/>
                <w:numId w:val="5"/>
              </w:numPr>
              <w:rPr>
                <w:rFonts w:ascii="仿宋" w:hAnsi="仿宋" w:eastAsia="仿宋" w:cs="仿宋"/>
                <w:sz w:val="24"/>
              </w:rPr>
            </w:pPr>
            <w:r>
              <w:rPr>
                <w:rFonts w:hint="eastAsia" w:ascii="仿宋" w:hAnsi="仿宋" w:eastAsia="仿宋" w:cs="仿宋"/>
                <w:sz w:val="24"/>
              </w:rPr>
              <w:t>MC4接头专用制作工具、MC4扳手；</w:t>
            </w:r>
          </w:p>
          <w:p>
            <w:pPr>
              <w:numPr>
                <w:ilvl w:val="0"/>
                <w:numId w:val="5"/>
              </w:numPr>
            </w:pPr>
            <w:r>
              <w:rPr>
                <w:rFonts w:hint="eastAsia" w:ascii="仿宋" w:hAnsi="仿宋" w:eastAsia="仿宋" w:cs="仿宋"/>
                <w:sz w:val="24"/>
              </w:rPr>
              <w:t>螺丝刀、工具刀、活动扳手。</w:t>
            </w:r>
          </w:p>
        </w:tc>
        <w:tc>
          <w:tcPr>
            <w:tcW w:w="544" w:type="pct"/>
            <w:vMerge w:val="continue"/>
          </w:tcPr>
          <w:p>
            <w:pPr>
              <w:widowControl/>
              <w:jc w:val="center"/>
              <w:rPr>
                <w:rFonts w:ascii="宋体" w:hAnsi="宋体" w:cs="宋体"/>
                <w:b/>
                <w:kern w:val="0"/>
              </w:rPr>
            </w:pPr>
          </w:p>
        </w:tc>
      </w:tr>
    </w:tbl>
    <w:p>
      <w:pPr>
        <w:rPr>
          <w:rFonts w:ascii="仿宋" w:hAnsi="仿宋" w:eastAsia="仿宋" w:cs="仿宋"/>
        </w:rPr>
      </w:pPr>
      <w:bookmarkStart w:id="0" w:name="_GoBack"/>
      <w:bookmarkEnd w:id="0"/>
    </w:p>
    <w:p/>
    <w:sectPr>
      <w:pgSz w:w="11906" w:h="16838"/>
      <w:pgMar w:top="850" w:right="850" w:bottom="850" w:left="850" w:header="720" w:footer="720" w:gutter="0"/>
      <w:pgNumType w:start="0"/>
      <w:cols w:space="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18B72"/>
    <w:multiLevelType w:val="singleLevel"/>
    <w:tmpl w:val="81518B72"/>
    <w:lvl w:ilvl="0" w:tentative="0">
      <w:start w:val="1"/>
      <w:numFmt w:val="decimal"/>
      <w:lvlText w:val="%1."/>
      <w:lvlJc w:val="left"/>
      <w:pPr>
        <w:ind w:left="425" w:hanging="425"/>
      </w:pPr>
      <w:rPr>
        <w:rFonts w:hint="default"/>
      </w:rPr>
    </w:lvl>
  </w:abstractNum>
  <w:abstractNum w:abstractNumId="1">
    <w:nsid w:val="BE9493E3"/>
    <w:multiLevelType w:val="singleLevel"/>
    <w:tmpl w:val="BE9493E3"/>
    <w:lvl w:ilvl="0" w:tentative="0">
      <w:start w:val="1"/>
      <w:numFmt w:val="decimal"/>
      <w:lvlText w:val="%1."/>
      <w:lvlJc w:val="left"/>
      <w:pPr>
        <w:ind w:left="425" w:hanging="425"/>
      </w:pPr>
      <w:rPr>
        <w:rFonts w:hint="default"/>
      </w:rPr>
    </w:lvl>
  </w:abstractNum>
  <w:abstractNum w:abstractNumId="2">
    <w:nsid w:val="D0A5F170"/>
    <w:multiLevelType w:val="singleLevel"/>
    <w:tmpl w:val="D0A5F170"/>
    <w:lvl w:ilvl="0" w:tentative="0">
      <w:start w:val="1"/>
      <w:numFmt w:val="decimal"/>
      <w:lvlText w:val="%1."/>
      <w:lvlJc w:val="left"/>
      <w:pPr>
        <w:ind w:left="425" w:hanging="425"/>
      </w:pPr>
      <w:rPr>
        <w:rFonts w:hint="default"/>
      </w:rPr>
    </w:lvl>
  </w:abstractNum>
  <w:abstractNum w:abstractNumId="3">
    <w:nsid w:val="EFE1D89D"/>
    <w:multiLevelType w:val="singleLevel"/>
    <w:tmpl w:val="EFE1D89D"/>
    <w:lvl w:ilvl="0" w:tentative="0">
      <w:start w:val="1"/>
      <w:numFmt w:val="decimal"/>
      <w:lvlText w:val="%1."/>
      <w:lvlJc w:val="left"/>
      <w:pPr>
        <w:ind w:left="425" w:hanging="425"/>
      </w:pPr>
      <w:rPr>
        <w:rFonts w:hint="default"/>
      </w:rPr>
    </w:lvl>
  </w:abstractNum>
  <w:abstractNum w:abstractNumId="4">
    <w:nsid w:val="FDD17317"/>
    <w:multiLevelType w:val="singleLevel"/>
    <w:tmpl w:val="FDD17317"/>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8A7B81"/>
    <w:rsid w:val="00DE5348"/>
    <w:rsid w:val="0A5534FE"/>
    <w:rsid w:val="12000B22"/>
    <w:rsid w:val="13D53A72"/>
    <w:rsid w:val="19625438"/>
    <w:rsid w:val="1FDA0DA9"/>
    <w:rsid w:val="35C078D8"/>
    <w:rsid w:val="41AD0AD9"/>
    <w:rsid w:val="44341D8C"/>
    <w:rsid w:val="69C46F97"/>
    <w:rsid w:val="6DE17F25"/>
    <w:rsid w:val="6EF45804"/>
    <w:rsid w:val="7DA66922"/>
    <w:rsid w:val="7FD5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280</Words>
  <Characters>1602</Characters>
  <Lines>13</Lines>
  <Paragraphs>3</Paragraphs>
  <TotalTime>9</TotalTime>
  <ScaleCrop>false</ScaleCrop>
  <LinksUpToDate>false</LinksUpToDate>
  <CharactersWithSpaces>1879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2021-09-15T08:04:00Z</dcterms:created>
  <dc:creator>zhaoxinlei</dc:creator>
  <cp:lastModifiedBy>123</cp:lastModifiedBy>
  <dcterms:modified xsi:type="dcterms:W3CDTF">2021-10-13T03:00:43Z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63A1FEB3ED7742AE9DEF7D4572ED208D</vt:lpwstr>
  </property>
</Properties>
</file>