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lang w:val="zh-CN"/>
        </w:rPr>
      </w:pPr>
    </w:p>
    <w:p>
      <w:pPr>
        <w:rPr>
          <w:i/>
          <w:color w:val="auto"/>
        </w:rPr>
      </w:pPr>
      <w:r>
        <w:rPr>
          <w:i/>
          <w:color w:val="auto"/>
        </w:rPr>
        <w:drawing>
          <wp:anchor distT="0" distB="0" distL="114300" distR="114300" simplePos="0" relativeHeight="251666432" behindDoc="0" locked="0" layoutInCell="1" allowOverlap="1">
            <wp:simplePos x="0" y="0"/>
            <wp:positionH relativeFrom="column">
              <wp:posOffset>47625</wp:posOffset>
            </wp:positionH>
            <wp:positionV relativeFrom="paragraph">
              <wp:posOffset>185420</wp:posOffset>
            </wp:positionV>
            <wp:extent cx="1463675" cy="1169035"/>
            <wp:effectExtent l="0" t="0" r="3175" b="1206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3675" cy="1169035"/>
                    </a:xfrm>
                    <a:prstGeom prst="rect">
                      <a:avLst/>
                    </a:prstGeom>
                  </pic:spPr>
                </pic:pic>
              </a:graphicData>
            </a:graphic>
          </wp:anchor>
        </w:drawing>
      </w:r>
    </w:p>
    <w:p>
      <w:pPr>
        <w:pStyle w:val="3"/>
        <w:spacing w:before="156" w:after="156"/>
        <w:jc w:val="both"/>
        <w:rPr>
          <w:color w:val="auto"/>
          <w:lang w:val="zh-CN"/>
        </w:rPr>
      </w:pPr>
    </w:p>
    <w:p>
      <w:pPr>
        <w:rPr>
          <w:color w:val="auto"/>
          <w:lang w:val="zh-CN"/>
        </w:rPr>
      </w:pPr>
      <w:r>
        <w:rPr>
          <w:rFonts w:ascii="宋体" w:hAnsi="宋体"/>
          <w:b/>
          <w:bCs/>
          <w:color w:val="auto"/>
        </w:rPr>
        <mc:AlternateContent>
          <mc:Choice Requires="wps">
            <w:drawing>
              <wp:anchor distT="0" distB="0" distL="114300" distR="114300" simplePos="0" relativeHeight="251664384" behindDoc="0" locked="0" layoutInCell="1" allowOverlap="1">
                <wp:simplePos x="0" y="0"/>
                <wp:positionH relativeFrom="column">
                  <wp:posOffset>112395</wp:posOffset>
                </wp:positionH>
                <wp:positionV relativeFrom="paragraph">
                  <wp:posOffset>209550</wp:posOffset>
                </wp:positionV>
                <wp:extent cx="5705475" cy="1143000"/>
                <wp:effectExtent l="0" t="0" r="0" b="0"/>
                <wp:wrapNone/>
                <wp:docPr id="4" name="文本框 59"/>
                <wp:cNvGraphicFramePr/>
                <a:graphic xmlns:a="http://schemas.openxmlformats.org/drawingml/2006/main">
                  <a:graphicData uri="http://schemas.microsoft.com/office/word/2010/wordprocessingShape">
                    <wps:wsp>
                      <wps:cNvSpPr txBox="1"/>
                      <wps:spPr>
                        <a:xfrm>
                          <a:off x="0" y="0"/>
                          <a:ext cx="5705475" cy="1143000"/>
                        </a:xfrm>
                        <a:prstGeom prst="rect">
                          <a:avLst/>
                        </a:prstGeom>
                        <a:noFill/>
                        <a:ln>
                          <a:noFill/>
                        </a:ln>
                      </wps:spPr>
                      <wps:txbx>
                        <w:txbxContent>
                          <w:p>
                            <w:pPr>
                              <w:snapToGrid w:val="0"/>
                              <w:spacing w:line="240" w:lineRule="auto"/>
                              <w:jc w:val="center"/>
                              <w:textAlignment w:val="center"/>
                              <w:rPr>
                                <w:rFonts w:ascii="黑体" w:hAnsi="黑体" w:eastAsia="黑体"/>
                                <w:b/>
                                <w:spacing w:val="-10"/>
                                <w:sz w:val="98"/>
                                <w:szCs w:val="98"/>
                              </w:rPr>
                            </w:pPr>
                            <w:r>
                              <w:rPr>
                                <w:rFonts w:hint="eastAsia" w:ascii="黑体" w:hAnsi="黑体" w:eastAsia="黑体"/>
                                <w:b/>
                                <w:spacing w:val="-10"/>
                                <w:sz w:val="98"/>
                                <w:szCs w:val="98"/>
                              </w:rPr>
                              <w:t>公开招标文件</w:t>
                            </w:r>
                          </w:p>
                        </w:txbxContent>
                      </wps:txbx>
                      <wps:bodyPr upright="1"/>
                    </wps:wsp>
                  </a:graphicData>
                </a:graphic>
              </wp:anchor>
            </w:drawing>
          </mc:Choice>
          <mc:Fallback>
            <w:pict>
              <v:shape id="文本框 59" o:spid="_x0000_s1026" o:spt="202" type="#_x0000_t202" style="position:absolute;left:0pt;margin-left:8.85pt;margin-top:16.5pt;height:90pt;width:449.25pt;z-index:251664384;mso-width-relative:page;mso-height-relative:page;" filled="f" stroked="f" coordsize="21600,21600" o:gfxdata="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Z70DvW&#10;AAAACQEAAA8AAAAAAAAAAQAgAAAAIgAAAGRycy9kb3ducmV2LnhtbFBLAQIUABQAAAAIAIdO4kCg&#10;6q/BsAEAAFADAAAOAAAAAAAAAAEAIAAAACUBAABkcnMvZTJvRG9jLnhtbFBLBQYAAAAABgAGAFkB&#10;AABHBQAAAAA=&#10;">
                <v:fill on="f" focussize="0,0"/>
                <v:stroke on="f"/>
                <v:imagedata o:title=""/>
                <o:lock v:ext="edit" aspectratio="f"/>
                <v:textbox>
                  <w:txbxContent>
                    <w:p>
                      <w:pPr>
                        <w:snapToGrid w:val="0"/>
                        <w:spacing w:line="240" w:lineRule="auto"/>
                        <w:jc w:val="center"/>
                        <w:textAlignment w:val="center"/>
                        <w:rPr>
                          <w:rFonts w:ascii="黑体" w:hAnsi="黑体" w:eastAsia="黑体"/>
                          <w:b/>
                          <w:spacing w:val="-10"/>
                          <w:sz w:val="98"/>
                          <w:szCs w:val="98"/>
                        </w:rPr>
                      </w:pPr>
                      <w:r>
                        <w:rPr>
                          <w:rFonts w:hint="eastAsia" w:ascii="黑体" w:hAnsi="黑体" w:eastAsia="黑体"/>
                          <w:b/>
                          <w:spacing w:val="-10"/>
                          <w:sz w:val="98"/>
                          <w:szCs w:val="98"/>
                        </w:rPr>
                        <w:t>公开招标文件</w:t>
                      </w:r>
                    </w:p>
                  </w:txbxContent>
                </v:textbox>
              </v:shape>
            </w:pict>
          </mc:Fallback>
        </mc:AlternateContent>
      </w: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r>
        <w:rPr>
          <w:rFonts w:ascii="宋体" w:hAnsi="宋体"/>
          <w:b/>
          <w:bCs/>
          <w:color w:val="auto"/>
        </w:rPr>
        <mc:AlternateContent>
          <mc:Choice Requires="wps">
            <w:drawing>
              <wp:anchor distT="0" distB="0" distL="114300" distR="114300" simplePos="0" relativeHeight="251665408" behindDoc="0" locked="0" layoutInCell="1" allowOverlap="1">
                <wp:simplePos x="0" y="0"/>
                <wp:positionH relativeFrom="column">
                  <wp:posOffset>300355</wp:posOffset>
                </wp:positionH>
                <wp:positionV relativeFrom="paragraph">
                  <wp:posOffset>90805</wp:posOffset>
                </wp:positionV>
                <wp:extent cx="4965065" cy="2452370"/>
                <wp:effectExtent l="0" t="0" r="0" b="0"/>
                <wp:wrapNone/>
                <wp:docPr id="5" name="文本框 60"/>
                <wp:cNvGraphicFramePr/>
                <a:graphic xmlns:a="http://schemas.openxmlformats.org/drawingml/2006/main">
                  <a:graphicData uri="http://schemas.microsoft.com/office/word/2010/wordprocessingShape">
                    <wps:wsp>
                      <wps:cNvSpPr txBox="1"/>
                      <wps:spPr>
                        <a:xfrm>
                          <a:off x="0" y="0"/>
                          <a:ext cx="4965065" cy="2452370"/>
                        </a:xfrm>
                        <a:prstGeom prst="rect">
                          <a:avLst/>
                        </a:prstGeom>
                        <a:noFill/>
                        <a:ln>
                          <a:noFill/>
                        </a:ln>
                      </wps:spPr>
                      <wps:txbx>
                        <w:txbxContent>
                          <w:p>
                            <w:pPr>
                              <w:spacing w:line="640" w:lineRule="exact"/>
                              <w:rPr>
                                <w:rFonts w:ascii="黑体" w:hAnsi="黑体" w:eastAsia="黑体"/>
                                <w:sz w:val="30"/>
                                <w:szCs w:val="30"/>
                              </w:rPr>
                            </w:pPr>
                            <w:r>
                              <w:rPr>
                                <w:rFonts w:hint="eastAsia" w:ascii="黑体" w:hAnsi="黑体" w:eastAsia="黑体"/>
                                <w:sz w:val="30"/>
                                <w:szCs w:val="30"/>
                              </w:rPr>
                              <w:t>项目名称：江西省井冈山应用科技学校新校区食堂服务外包项目</w:t>
                            </w:r>
                          </w:p>
                          <w:p>
                            <w:pPr>
                              <w:spacing w:line="640" w:lineRule="exact"/>
                              <w:rPr>
                                <w:rFonts w:hint="eastAsia" w:ascii="黑体" w:hAnsi="黑体" w:eastAsia="黑体"/>
                                <w:sz w:val="30"/>
                                <w:szCs w:val="30"/>
                                <w:lang w:eastAsia="zh-CN"/>
                              </w:rPr>
                            </w:pPr>
                            <w:r>
                              <w:rPr>
                                <w:rFonts w:hint="eastAsia" w:ascii="黑体" w:hAnsi="黑体" w:eastAsia="黑体"/>
                                <w:sz w:val="30"/>
                                <w:szCs w:val="30"/>
                              </w:rPr>
                              <w:t>项目编号：</w:t>
                            </w:r>
                            <w:r>
                              <w:rPr>
                                <w:rFonts w:hint="eastAsia" w:ascii="黑体" w:hAnsi="黑体" w:eastAsia="黑体"/>
                                <w:sz w:val="30"/>
                                <w:szCs w:val="30"/>
                                <w:lang w:eastAsia="zh-CN"/>
                              </w:rPr>
                              <w:t>1493-226106305013</w:t>
                            </w:r>
                          </w:p>
                          <w:p>
                            <w:pPr>
                              <w:spacing w:line="640" w:lineRule="exact"/>
                              <w:rPr>
                                <w:rFonts w:ascii="黑体" w:hAnsi="黑体" w:eastAsia="黑体"/>
                                <w:sz w:val="30"/>
                                <w:szCs w:val="30"/>
                              </w:rPr>
                            </w:pPr>
                            <w:r>
                              <w:rPr>
                                <w:rFonts w:hint="eastAsia" w:ascii="黑体" w:hAnsi="黑体" w:eastAsia="黑体"/>
                                <w:sz w:val="30"/>
                                <w:szCs w:val="30"/>
                              </w:rPr>
                              <w:t>采   购   人： 江西省井冈山应用科技学校</w:t>
                            </w:r>
                          </w:p>
                          <w:p>
                            <w:pPr>
                              <w:spacing w:line="640" w:lineRule="exact"/>
                              <w:rPr>
                                <w:rFonts w:ascii="黑体" w:hAnsi="黑体" w:eastAsia="黑体"/>
                                <w:sz w:val="30"/>
                                <w:szCs w:val="30"/>
                              </w:rPr>
                            </w:pPr>
                            <w:r>
                              <w:rPr>
                                <w:rFonts w:hint="eastAsia" w:ascii="黑体" w:hAnsi="黑体" w:eastAsia="黑体"/>
                                <w:sz w:val="30"/>
                                <w:szCs w:val="30"/>
                              </w:rPr>
                              <w:t>采购代理机构：江西诚信伟业招标咨询有限公司</w:t>
                            </w:r>
                          </w:p>
                          <w:p>
                            <w:r>
                              <w:rPr>
                                <w:rFonts w:hint="eastAsia" w:ascii="黑体" w:hAnsi="黑体" w:eastAsia="黑体"/>
                                <w:sz w:val="30"/>
                                <w:szCs w:val="30"/>
                              </w:rPr>
                              <w:t>日        期：20</w:t>
                            </w:r>
                            <w:r>
                              <w:rPr>
                                <w:rFonts w:hint="eastAsia" w:ascii="黑体" w:hAnsi="黑体" w:eastAsia="黑体"/>
                                <w:bCs/>
                                <w:sz w:val="30"/>
                                <w:szCs w:val="30"/>
                              </w:rPr>
                              <w:t>22</w:t>
                            </w:r>
                            <w:r>
                              <w:rPr>
                                <w:rFonts w:hint="eastAsia" w:ascii="黑体" w:hAnsi="黑体" w:eastAsia="黑体"/>
                                <w:sz w:val="30"/>
                                <w:szCs w:val="30"/>
                              </w:rPr>
                              <w:t>年</w:t>
                            </w:r>
                            <w:r>
                              <w:rPr>
                                <w:rFonts w:hint="eastAsia" w:ascii="黑体" w:hAnsi="黑体" w:eastAsia="黑体"/>
                                <w:bCs/>
                                <w:sz w:val="30"/>
                                <w:szCs w:val="30"/>
                              </w:rPr>
                              <w:t>06</w:t>
                            </w:r>
                            <w:r>
                              <w:rPr>
                                <w:rFonts w:hint="eastAsia" w:ascii="黑体" w:hAnsi="黑体" w:eastAsia="黑体"/>
                                <w:sz w:val="30"/>
                                <w:szCs w:val="30"/>
                              </w:rPr>
                              <w:t>月</w:t>
                            </w:r>
                          </w:p>
                        </w:txbxContent>
                      </wps:txbx>
                      <wps:bodyPr upright="1"/>
                    </wps:wsp>
                  </a:graphicData>
                </a:graphic>
              </wp:anchor>
            </w:drawing>
          </mc:Choice>
          <mc:Fallback>
            <w:pict>
              <v:shape id="文本框 60" o:spid="_x0000_s1026" o:spt="202" type="#_x0000_t202" style="position:absolute;left:0pt;margin-left:23.65pt;margin-top:7.15pt;height:193.1pt;width:390.95pt;z-index:251665408;mso-width-relative:page;mso-height-relative:page;" filled="f" stroked="f" coordsize="21600,21600" o:gfxdata="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TPSh01gAA&#10;AAkBAAAPAAAAAAAAAAEAIAAAACIAAABkcnMvZG93bnJldi54bWxQSwECFAAUAAAACACHTuJAJDze&#10;wK4BAABQAwAADgAAAAAAAAABACAAAAAlAQAAZHJzL2Uyb0RvYy54bWxQSwUGAAAAAAYABgBZAQAA&#10;RQUAAAAA&#10;">
                <v:fill on="f" focussize="0,0"/>
                <v:stroke on="f"/>
                <v:imagedata o:title=""/>
                <o:lock v:ext="edit" aspectratio="f"/>
                <v:textbox>
                  <w:txbxContent>
                    <w:p>
                      <w:pPr>
                        <w:spacing w:line="640" w:lineRule="exact"/>
                        <w:rPr>
                          <w:rFonts w:ascii="黑体" w:hAnsi="黑体" w:eastAsia="黑体"/>
                          <w:sz w:val="30"/>
                          <w:szCs w:val="30"/>
                        </w:rPr>
                      </w:pPr>
                      <w:r>
                        <w:rPr>
                          <w:rFonts w:hint="eastAsia" w:ascii="黑体" w:hAnsi="黑体" w:eastAsia="黑体"/>
                          <w:sz w:val="30"/>
                          <w:szCs w:val="30"/>
                        </w:rPr>
                        <w:t>项目名称：江西省井冈山应用科技学校新校区食堂服务外包项目</w:t>
                      </w:r>
                    </w:p>
                    <w:p>
                      <w:pPr>
                        <w:spacing w:line="640" w:lineRule="exact"/>
                        <w:rPr>
                          <w:rFonts w:hint="eastAsia" w:ascii="黑体" w:hAnsi="黑体" w:eastAsia="黑体"/>
                          <w:sz w:val="30"/>
                          <w:szCs w:val="30"/>
                          <w:lang w:eastAsia="zh-CN"/>
                        </w:rPr>
                      </w:pPr>
                      <w:r>
                        <w:rPr>
                          <w:rFonts w:hint="eastAsia" w:ascii="黑体" w:hAnsi="黑体" w:eastAsia="黑体"/>
                          <w:sz w:val="30"/>
                          <w:szCs w:val="30"/>
                        </w:rPr>
                        <w:t>项目编号：</w:t>
                      </w:r>
                      <w:r>
                        <w:rPr>
                          <w:rFonts w:hint="eastAsia" w:ascii="黑体" w:hAnsi="黑体" w:eastAsia="黑体"/>
                          <w:sz w:val="30"/>
                          <w:szCs w:val="30"/>
                          <w:lang w:eastAsia="zh-CN"/>
                        </w:rPr>
                        <w:t>1493-226106305013</w:t>
                      </w:r>
                    </w:p>
                    <w:p>
                      <w:pPr>
                        <w:spacing w:line="640" w:lineRule="exact"/>
                        <w:rPr>
                          <w:rFonts w:ascii="黑体" w:hAnsi="黑体" w:eastAsia="黑体"/>
                          <w:sz w:val="30"/>
                          <w:szCs w:val="30"/>
                        </w:rPr>
                      </w:pPr>
                      <w:r>
                        <w:rPr>
                          <w:rFonts w:hint="eastAsia" w:ascii="黑体" w:hAnsi="黑体" w:eastAsia="黑体"/>
                          <w:sz w:val="30"/>
                          <w:szCs w:val="30"/>
                        </w:rPr>
                        <w:t>采   购   人： 江西省井冈山应用科技学校</w:t>
                      </w:r>
                    </w:p>
                    <w:p>
                      <w:pPr>
                        <w:spacing w:line="640" w:lineRule="exact"/>
                        <w:rPr>
                          <w:rFonts w:ascii="黑体" w:hAnsi="黑体" w:eastAsia="黑体"/>
                          <w:sz w:val="30"/>
                          <w:szCs w:val="30"/>
                        </w:rPr>
                      </w:pPr>
                      <w:r>
                        <w:rPr>
                          <w:rFonts w:hint="eastAsia" w:ascii="黑体" w:hAnsi="黑体" w:eastAsia="黑体"/>
                          <w:sz w:val="30"/>
                          <w:szCs w:val="30"/>
                        </w:rPr>
                        <w:t>采购代理机构：江西诚信伟业招标咨询有限公司</w:t>
                      </w:r>
                    </w:p>
                    <w:p>
                      <w:r>
                        <w:rPr>
                          <w:rFonts w:hint="eastAsia" w:ascii="黑体" w:hAnsi="黑体" w:eastAsia="黑体"/>
                          <w:sz w:val="30"/>
                          <w:szCs w:val="30"/>
                        </w:rPr>
                        <w:t>日        期：20</w:t>
                      </w:r>
                      <w:r>
                        <w:rPr>
                          <w:rFonts w:hint="eastAsia" w:ascii="黑体" w:hAnsi="黑体" w:eastAsia="黑体"/>
                          <w:bCs/>
                          <w:sz w:val="30"/>
                          <w:szCs w:val="30"/>
                        </w:rPr>
                        <w:t>22</w:t>
                      </w:r>
                      <w:r>
                        <w:rPr>
                          <w:rFonts w:hint="eastAsia" w:ascii="黑体" w:hAnsi="黑体" w:eastAsia="黑体"/>
                          <w:sz w:val="30"/>
                          <w:szCs w:val="30"/>
                        </w:rPr>
                        <w:t>年</w:t>
                      </w:r>
                      <w:r>
                        <w:rPr>
                          <w:rFonts w:hint="eastAsia" w:ascii="黑体" w:hAnsi="黑体" w:eastAsia="黑体"/>
                          <w:bCs/>
                          <w:sz w:val="30"/>
                          <w:szCs w:val="30"/>
                        </w:rPr>
                        <w:t>06</w:t>
                      </w:r>
                      <w:r>
                        <w:rPr>
                          <w:rFonts w:hint="eastAsia" w:ascii="黑体" w:hAnsi="黑体" w:eastAsia="黑体"/>
                          <w:sz w:val="30"/>
                          <w:szCs w:val="30"/>
                        </w:rPr>
                        <w:t>月</w:t>
                      </w:r>
                    </w:p>
                  </w:txbxContent>
                </v:textbox>
              </v:shape>
            </w:pict>
          </mc:Fallback>
        </mc:AlternateContent>
      </w: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sectPr>
          <w:headerReference r:id="rId7" w:type="first"/>
          <w:headerReference r:id="rId5" w:type="default"/>
          <w:headerReference r:id="rId6" w:type="even"/>
          <w:pgSz w:w="11906" w:h="16838"/>
          <w:pgMar w:top="1440" w:right="1440" w:bottom="1440" w:left="1440" w:header="851" w:footer="992" w:gutter="0"/>
          <w:pgNumType w:start="1"/>
          <w:cols w:space="425" w:num="1"/>
          <w:docGrid w:type="lines" w:linePitch="312" w:charSpace="0"/>
        </w:sectPr>
      </w:pPr>
    </w:p>
    <w:sdt>
      <w:sdtPr>
        <w:rPr>
          <w:rFonts w:ascii="宋体" w:hAnsi="宋体" w:eastAsia="宋体" w:cs="Times New Roman"/>
          <w:b w:val="0"/>
          <w:bCs w:val="0"/>
          <w:color w:val="auto"/>
          <w:kern w:val="2"/>
          <w:sz w:val="21"/>
          <w:szCs w:val="20"/>
          <w:lang w:val="zh-CN"/>
        </w:rPr>
        <w:id w:val="25081592"/>
        <w:docPartObj>
          <w:docPartGallery w:val="Table of Contents"/>
          <w:docPartUnique/>
        </w:docPartObj>
      </w:sdtPr>
      <w:sdtEndPr>
        <w:rPr>
          <w:rFonts w:hint="eastAsia" w:ascii="宋体" w:hAnsi="宋体" w:eastAsia="宋体" w:cs="宋体"/>
          <w:b w:val="0"/>
          <w:bCs w:val="0"/>
          <w:color w:val="auto"/>
          <w:kern w:val="2"/>
          <w:sz w:val="21"/>
          <w:szCs w:val="21"/>
          <w:lang w:val="en-US"/>
        </w:rPr>
      </w:sdtEndPr>
      <w:sdtContent>
        <w:p>
          <w:pPr>
            <w:pStyle w:val="36"/>
            <w:spacing w:beforeLines="0" w:afterLines="0" w:line="500" w:lineRule="exact"/>
            <w:jc w:val="center"/>
            <w:rPr>
              <w:rFonts w:ascii="宋体" w:hAnsi="宋体" w:eastAsia="宋体"/>
              <w:color w:val="auto"/>
              <w:szCs w:val="32"/>
            </w:rPr>
          </w:pPr>
          <w:r>
            <w:rPr>
              <w:rFonts w:ascii="宋体" w:hAnsi="宋体" w:eastAsia="宋体"/>
              <w:color w:val="auto"/>
              <w:szCs w:val="32"/>
              <w:lang w:val="zh-CN"/>
            </w:rPr>
            <w:t>目录</w:t>
          </w:r>
        </w:p>
        <w:p>
          <w:pPr>
            <w:pStyle w:val="15"/>
            <w:rPr>
              <w:rFonts w:asciiTheme="minorHAnsi" w:hAnsiTheme="minorHAnsi" w:eastAsiaTheme="minorEastAsia" w:cstheme="minorBidi"/>
              <w:color w:val="auto"/>
              <w:sz w:val="21"/>
              <w:szCs w:val="22"/>
            </w:rPr>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TOC \o "1-3" \h \z \u </w:instrText>
          </w:r>
          <w:r>
            <w:rPr>
              <w:rFonts w:hint="eastAsia" w:ascii="宋体" w:hAnsi="宋体" w:cs="宋体"/>
              <w:color w:val="auto"/>
              <w:sz w:val="21"/>
              <w:szCs w:val="21"/>
            </w:rPr>
            <w:fldChar w:fldCharType="separate"/>
          </w:r>
          <w:r>
            <w:rPr>
              <w:color w:val="auto"/>
            </w:rPr>
            <w:fldChar w:fldCharType="begin"/>
          </w:r>
          <w:r>
            <w:rPr>
              <w:color w:val="auto"/>
            </w:rPr>
            <w:instrText xml:space="preserve"> HYPERLINK \l "_Toc108706963" </w:instrText>
          </w:r>
          <w:r>
            <w:rPr>
              <w:color w:val="auto"/>
            </w:rPr>
            <w:fldChar w:fldCharType="separate"/>
          </w:r>
          <w:r>
            <w:rPr>
              <w:rStyle w:val="24"/>
              <w:rFonts w:hint="eastAsia"/>
              <w:color w:val="auto"/>
            </w:rPr>
            <w:t>第一章　投标邀请</w:t>
          </w:r>
          <w:r>
            <w:rPr>
              <w:color w:val="auto"/>
            </w:rPr>
            <w:tab/>
          </w:r>
          <w:r>
            <w:rPr>
              <w:color w:val="auto"/>
            </w:rPr>
            <w:fldChar w:fldCharType="begin"/>
          </w:r>
          <w:r>
            <w:rPr>
              <w:color w:val="auto"/>
            </w:rPr>
            <w:instrText xml:space="preserve"> PAGEREF _Toc108706963 \h </w:instrText>
          </w:r>
          <w:r>
            <w:rPr>
              <w:color w:val="auto"/>
            </w:rPr>
            <w:fldChar w:fldCharType="separate"/>
          </w:r>
          <w:r>
            <w:rPr>
              <w:color w:val="auto"/>
            </w:rPr>
            <w:t>1</w:t>
          </w:r>
          <w:r>
            <w:rPr>
              <w:color w:val="auto"/>
            </w:rPr>
            <w:fldChar w:fldCharType="end"/>
          </w:r>
          <w:r>
            <w:rPr>
              <w:color w:val="auto"/>
            </w:rPr>
            <w:fldChar w:fldCharType="end"/>
          </w:r>
        </w:p>
        <w:p>
          <w:pPr>
            <w:pStyle w:val="15"/>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"_Toc108706964" </w:instrText>
          </w:r>
          <w:r>
            <w:rPr>
              <w:color w:val="auto"/>
            </w:rPr>
            <w:fldChar w:fldCharType="separate"/>
          </w:r>
          <w:r>
            <w:rPr>
              <w:rStyle w:val="24"/>
              <w:rFonts w:hint="eastAsia"/>
              <w:color w:val="auto"/>
            </w:rPr>
            <w:t>第二章　投标人须知</w:t>
          </w:r>
          <w:r>
            <w:rPr>
              <w:color w:val="auto"/>
            </w:rPr>
            <w:tab/>
          </w:r>
          <w:r>
            <w:rPr>
              <w:color w:val="auto"/>
            </w:rPr>
            <w:fldChar w:fldCharType="begin"/>
          </w:r>
          <w:r>
            <w:rPr>
              <w:color w:val="auto"/>
            </w:rPr>
            <w:instrText xml:space="preserve"> PAGEREF _Toc108706964 \h </w:instrText>
          </w:r>
          <w:r>
            <w:rPr>
              <w:color w:val="auto"/>
            </w:rPr>
            <w:fldChar w:fldCharType="separate"/>
          </w:r>
          <w:r>
            <w:rPr>
              <w:color w:val="auto"/>
            </w:rPr>
            <w:t>4</w:t>
          </w:r>
          <w:r>
            <w:rPr>
              <w:color w:val="auto"/>
            </w:rPr>
            <w:fldChar w:fldCharType="end"/>
          </w:r>
          <w:r>
            <w:rPr>
              <w:color w:val="auto"/>
            </w:rPr>
            <w:fldChar w:fldCharType="end"/>
          </w:r>
        </w:p>
        <w:p>
          <w:pPr>
            <w:pStyle w:val="16"/>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"_Toc108706965" </w:instrText>
          </w:r>
          <w:r>
            <w:rPr>
              <w:color w:val="auto"/>
            </w:rPr>
            <w:fldChar w:fldCharType="separate"/>
          </w:r>
          <w:r>
            <w:rPr>
              <w:rStyle w:val="24"/>
              <w:rFonts w:hint="eastAsia"/>
              <w:color w:val="auto"/>
            </w:rPr>
            <w:t>投标人须知前附表</w:t>
          </w:r>
          <w:r>
            <w:rPr>
              <w:color w:val="auto"/>
            </w:rPr>
            <w:tab/>
          </w:r>
          <w:r>
            <w:rPr>
              <w:color w:val="auto"/>
            </w:rPr>
            <w:fldChar w:fldCharType="begin"/>
          </w:r>
          <w:r>
            <w:rPr>
              <w:color w:val="auto"/>
            </w:rPr>
            <w:instrText xml:space="preserve"> PAGEREF _Toc108706965 \h </w:instrText>
          </w:r>
          <w:r>
            <w:rPr>
              <w:color w:val="auto"/>
            </w:rPr>
            <w:fldChar w:fldCharType="separate"/>
          </w:r>
          <w:r>
            <w:rPr>
              <w:color w:val="auto"/>
            </w:rPr>
            <w:t>4</w:t>
          </w:r>
          <w:r>
            <w:rPr>
              <w:color w:val="auto"/>
            </w:rPr>
            <w:fldChar w:fldCharType="end"/>
          </w:r>
          <w:r>
            <w:rPr>
              <w:color w:val="auto"/>
            </w:rPr>
            <w:fldChar w:fldCharType="end"/>
          </w:r>
        </w:p>
        <w:p>
          <w:pPr>
            <w:pStyle w:val="16"/>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"_Toc108706966" </w:instrText>
          </w:r>
          <w:r>
            <w:rPr>
              <w:color w:val="auto"/>
            </w:rPr>
            <w:fldChar w:fldCharType="separate"/>
          </w:r>
          <w:r>
            <w:rPr>
              <w:rStyle w:val="24"/>
              <w:rFonts w:hint="eastAsia"/>
              <w:color w:val="auto"/>
            </w:rPr>
            <w:t>一、说明</w:t>
          </w:r>
          <w:r>
            <w:rPr>
              <w:color w:val="auto"/>
            </w:rPr>
            <w:tab/>
          </w:r>
          <w:r>
            <w:rPr>
              <w:color w:val="auto"/>
            </w:rPr>
            <w:fldChar w:fldCharType="begin"/>
          </w:r>
          <w:r>
            <w:rPr>
              <w:color w:val="auto"/>
            </w:rPr>
            <w:instrText xml:space="preserve"> PAGEREF _Toc108706966 \h </w:instrText>
          </w:r>
          <w:r>
            <w:rPr>
              <w:color w:val="auto"/>
            </w:rPr>
            <w:fldChar w:fldCharType="separate"/>
          </w:r>
          <w:r>
            <w:rPr>
              <w:color w:val="auto"/>
            </w:rPr>
            <w:t>8</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"_Toc108706967" </w:instrText>
          </w:r>
          <w:r>
            <w:rPr>
              <w:color w:val="auto"/>
            </w:rPr>
            <w:fldChar w:fldCharType="separate"/>
          </w:r>
          <w:r>
            <w:rPr>
              <w:rStyle w:val="24"/>
              <w:color w:val="auto"/>
            </w:rPr>
            <w:t>1.</w:t>
          </w:r>
          <w:r>
            <w:rPr>
              <w:rStyle w:val="24"/>
              <w:rFonts w:hint="eastAsia"/>
              <w:color w:val="auto"/>
            </w:rPr>
            <w:t>适用范围</w:t>
          </w:r>
          <w:r>
            <w:rPr>
              <w:color w:val="auto"/>
            </w:rPr>
            <w:tab/>
          </w:r>
          <w:r>
            <w:rPr>
              <w:color w:val="auto"/>
            </w:rPr>
            <w:fldChar w:fldCharType="begin"/>
          </w:r>
          <w:r>
            <w:rPr>
              <w:color w:val="auto"/>
            </w:rPr>
            <w:instrText xml:space="preserve"> PAGEREF _Toc108706967 \h </w:instrText>
          </w:r>
          <w:r>
            <w:rPr>
              <w:color w:val="auto"/>
            </w:rPr>
            <w:fldChar w:fldCharType="separate"/>
          </w:r>
          <w:r>
            <w:rPr>
              <w:color w:val="auto"/>
            </w:rPr>
            <w:t>8</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"_Toc108706968" </w:instrText>
          </w:r>
          <w:r>
            <w:rPr>
              <w:color w:val="auto"/>
            </w:rPr>
            <w:fldChar w:fldCharType="separate"/>
          </w:r>
          <w:r>
            <w:rPr>
              <w:rStyle w:val="24"/>
              <w:color w:val="auto"/>
            </w:rPr>
            <w:t>2.</w:t>
          </w:r>
          <w:r>
            <w:rPr>
              <w:rStyle w:val="24"/>
              <w:rFonts w:hint="eastAsia"/>
              <w:color w:val="auto"/>
            </w:rPr>
            <w:t>定义</w:t>
          </w:r>
          <w:r>
            <w:rPr>
              <w:color w:val="auto"/>
            </w:rPr>
            <w:tab/>
          </w:r>
          <w:r>
            <w:rPr>
              <w:color w:val="auto"/>
            </w:rPr>
            <w:fldChar w:fldCharType="begin"/>
          </w:r>
          <w:r>
            <w:rPr>
              <w:color w:val="auto"/>
            </w:rPr>
            <w:instrText xml:space="preserve"> PAGEREF _Toc108706968 \h </w:instrText>
          </w:r>
          <w:r>
            <w:rPr>
              <w:color w:val="auto"/>
            </w:rPr>
            <w:fldChar w:fldCharType="separate"/>
          </w:r>
          <w:r>
            <w:rPr>
              <w:color w:val="auto"/>
            </w:rPr>
            <w:t>8</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"_Toc108706969" </w:instrText>
          </w:r>
          <w:r>
            <w:rPr>
              <w:color w:val="auto"/>
            </w:rPr>
            <w:fldChar w:fldCharType="separate"/>
          </w:r>
          <w:r>
            <w:rPr>
              <w:rStyle w:val="24"/>
              <w:color w:val="auto"/>
            </w:rPr>
            <w:t>3.</w:t>
          </w:r>
          <w:r>
            <w:rPr>
              <w:rStyle w:val="24"/>
              <w:rFonts w:hint="eastAsia"/>
              <w:color w:val="auto"/>
            </w:rPr>
            <w:t>资金来源</w:t>
          </w:r>
          <w:r>
            <w:rPr>
              <w:color w:val="auto"/>
            </w:rPr>
            <w:tab/>
          </w:r>
          <w:r>
            <w:rPr>
              <w:color w:val="auto"/>
            </w:rPr>
            <w:fldChar w:fldCharType="begin"/>
          </w:r>
          <w:r>
            <w:rPr>
              <w:color w:val="auto"/>
            </w:rPr>
            <w:instrText xml:space="preserve"> PAGEREF _Toc108706969 \h </w:instrText>
          </w:r>
          <w:r>
            <w:rPr>
              <w:color w:val="auto"/>
            </w:rPr>
            <w:fldChar w:fldCharType="separate"/>
          </w:r>
          <w:r>
            <w:rPr>
              <w:color w:val="auto"/>
            </w:rPr>
            <w:t>8</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"_Toc108706970" </w:instrText>
          </w:r>
          <w:r>
            <w:rPr>
              <w:color w:val="auto"/>
            </w:rPr>
            <w:fldChar w:fldCharType="separate"/>
          </w:r>
          <w:r>
            <w:rPr>
              <w:rStyle w:val="24"/>
              <w:color w:val="auto"/>
            </w:rPr>
            <w:t>4.</w:t>
          </w:r>
          <w:r>
            <w:rPr>
              <w:rStyle w:val="24"/>
              <w:rFonts w:hint="eastAsia"/>
              <w:color w:val="auto"/>
            </w:rPr>
            <w:t>合格的投标人</w:t>
          </w:r>
          <w:r>
            <w:rPr>
              <w:color w:val="auto"/>
            </w:rPr>
            <w:tab/>
          </w:r>
          <w:r>
            <w:rPr>
              <w:color w:val="auto"/>
            </w:rPr>
            <w:fldChar w:fldCharType="begin"/>
          </w:r>
          <w:r>
            <w:rPr>
              <w:color w:val="auto"/>
            </w:rPr>
            <w:instrText xml:space="preserve"> PAGEREF _Toc108706970 \h </w:instrText>
          </w:r>
          <w:r>
            <w:rPr>
              <w:color w:val="auto"/>
            </w:rPr>
            <w:fldChar w:fldCharType="separate"/>
          </w:r>
          <w:r>
            <w:rPr>
              <w:color w:val="auto"/>
            </w:rPr>
            <w:t>8</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"_Toc108706971" </w:instrText>
          </w:r>
          <w:r>
            <w:rPr>
              <w:color w:val="auto"/>
            </w:rPr>
            <w:fldChar w:fldCharType="separate"/>
          </w:r>
          <w:r>
            <w:rPr>
              <w:rStyle w:val="24"/>
              <w:color w:val="auto"/>
            </w:rPr>
            <w:t>5.</w:t>
          </w:r>
          <w:r>
            <w:rPr>
              <w:rStyle w:val="24"/>
              <w:rFonts w:hint="eastAsia"/>
              <w:color w:val="auto"/>
            </w:rPr>
            <w:t>投标人授权委托</w:t>
          </w:r>
          <w:r>
            <w:rPr>
              <w:color w:val="auto"/>
            </w:rPr>
            <w:tab/>
          </w:r>
          <w:r>
            <w:rPr>
              <w:color w:val="auto"/>
            </w:rPr>
            <w:fldChar w:fldCharType="begin"/>
          </w:r>
          <w:r>
            <w:rPr>
              <w:color w:val="auto"/>
            </w:rPr>
            <w:instrText xml:space="preserve"> PAGEREF _Toc108706971 \h </w:instrText>
          </w:r>
          <w:r>
            <w:rPr>
              <w:color w:val="auto"/>
            </w:rPr>
            <w:fldChar w:fldCharType="separate"/>
          </w:r>
          <w:r>
            <w:rPr>
              <w:color w:val="auto"/>
            </w:rPr>
            <w:t>9</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"_Toc108706972" </w:instrText>
          </w:r>
          <w:r>
            <w:rPr>
              <w:color w:val="auto"/>
            </w:rPr>
            <w:fldChar w:fldCharType="separate"/>
          </w:r>
          <w:r>
            <w:rPr>
              <w:rStyle w:val="24"/>
              <w:color w:val="auto"/>
            </w:rPr>
            <w:t>6.</w:t>
          </w:r>
          <w:r>
            <w:rPr>
              <w:rStyle w:val="24"/>
              <w:rFonts w:hint="eastAsia"/>
              <w:color w:val="auto"/>
            </w:rPr>
            <w:t>投标费用</w:t>
          </w:r>
          <w:r>
            <w:rPr>
              <w:color w:val="auto"/>
            </w:rPr>
            <w:tab/>
          </w:r>
          <w:r>
            <w:rPr>
              <w:color w:val="auto"/>
            </w:rPr>
            <w:fldChar w:fldCharType="begin"/>
          </w:r>
          <w:r>
            <w:rPr>
              <w:color w:val="auto"/>
            </w:rPr>
            <w:instrText xml:space="preserve"> PAGEREF _Toc108706972 \h </w:instrText>
          </w:r>
          <w:r>
            <w:rPr>
              <w:color w:val="auto"/>
            </w:rPr>
            <w:fldChar w:fldCharType="separate"/>
          </w:r>
          <w:r>
            <w:rPr>
              <w:color w:val="auto"/>
            </w:rPr>
            <w:t>9</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"_Toc108706973" </w:instrText>
          </w:r>
          <w:r>
            <w:rPr>
              <w:color w:val="auto"/>
            </w:rPr>
            <w:fldChar w:fldCharType="separate"/>
          </w:r>
          <w:r>
            <w:rPr>
              <w:rStyle w:val="24"/>
              <w:color w:val="auto"/>
            </w:rPr>
            <w:t>7.</w:t>
          </w:r>
          <w:r>
            <w:rPr>
              <w:rStyle w:val="24"/>
              <w:rFonts w:hint="eastAsia"/>
              <w:color w:val="auto"/>
            </w:rPr>
            <w:t>现场勘察</w:t>
          </w:r>
          <w:r>
            <w:rPr>
              <w:color w:val="auto"/>
            </w:rPr>
            <w:tab/>
          </w:r>
          <w:r>
            <w:rPr>
              <w:color w:val="auto"/>
            </w:rPr>
            <w:fldChar w:fldCharType="begin"/>
          </w:r>
          <w:r>
            <w:rPr>
              <w:color w:val="auto"/>
            </w:rPr>
            <w:instrText xml:space="preserve"> PAGEREF _Toc108706973 \h </w:instrText>
          </w:r>
          <w:r>
            <w:rPr>
              <w:color w:val="auto"/>
            </w:rPr>
            <w:fldChar w:fldCharType="separate"/>
          </w:r>
          <w:r>
            <w:rPr>
              <w:color w:val="auto"/>
            </w:rPr>
            <w:t>9</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"_Toc108706974" </w:instrText>
          </w:r>
          <w:r>
            <w:rPr>
              <w:color w:val="auto"/>
            </w:rPr>
            <w:fldChar w:fldCharType="separate"/>
          </w:r>
          <w:r>
            <w:rPr>
              <w:rStyle w:val="24"/>
              <w:color w:val="auto"/>
            </w:rPr>
            <w:t>8.</w:t>
          </w:r>
          <w:r>
            <w:rPr>
              <w:rStyle w:val="24"/>
              <w:rFonts w:hint="eastAsia"/>
              <w:color w:val="auto"/>
            </w:rPr>
            <w:t>适用法律</w:t>
          </w:r>
          <w:r>
            <w:rPr>
              <w:color w:val="auto"/>
            </w:rPr>
            <w:tab/>
          </w:r>
          <w:r>
            <w:rPr>
              <w:color w:val="auto"/>
            </w:rPr>
            <w:fldChar w:fldCharType="begin"/>
          </w:r>
          <w:r>
            <w:rPr>
              <w:color w:val="auto"/>
            </w:rPr>
            <w:instrText xml:space="preserve"> PAGEREF _Toc108706974 \h </w:instrText>
          </w:r>
          <w:r>
            <w:rPr>
              <w:color w:val="auto"/>
            </w:rPr>
            <w:fldChar w:fldCharType="separate"/>
          </w:r>
          <w:r>
            <w:rPr>
              <w:color w:val="auto"/>
            </w:rPr>
            <w:t>9</w:t>
          </w:r>
          <w:r>
            <w:rPr>
              <w:color w:val="auto"/>
            </w:rPr>
            <w:fldChar w:fldCharType="end"/>
          </w:r>
          <w:r>
            <w:rPr>
              <w:color w:val="auto"/>
            </w:rPr>
            <w:fldChar w:fldCharType="end"/>
          </w:r>
        </w:p>
        <w:p>
          <w:pPr>
            <w:pStyle w:val="16"/>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"_Toc108706975" </w:instrText>
          </w:r>
          <w:r>
            <w:rPr>
              <w:color w:val="auto"/>
            </w:rPr>
            <w:fldChar w:fldCharType="separate"/>
          </w:r>
          <w:r>
            <w:rPr>
              <w:rStyle w:val="24"/>
              <w:rFonts w:hint="eastAsia"/>
              <w:color w:val="auto"/>
            </w:rPr>
            <w:t>二、招标文件</w:t>
          </w:r>
          <w:r>
            <w:rPr>
              <w:color w:val="auto"/>
            </w:rPr>
            <w:tab/>
          </w:r>
          <w:r>
            <w:rPr>
              <w:color w:val="auto"/>
            </w:rPr>
            <w:fldChar w:fldCharType="begin"/>
          </w:r>
          <w:r>
            <w:rPr>
              <w:color w:val="auto"/>
            </w:rPr>
            <w:instrText xml:space="preserve"> PAGEREF _Toc108706975 \h </w:instrText>
          </w:r>
          <w:r>
            <w:rPr>
              <w:color w:val="auto"/>
            </w:rPr>
            <w:fldChar w:fldCharType="separate"/>
          </w:r>
          <w:r>
            <w:rPr>
              <w:color w:val="auto"/>
            </w:rPr>
            <w:t>9</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"_Toc108706976" </w:instrText>
          </w:r>
          <w:r>
            <w:rPr>
              <w:color w:val="auto"/>
            </w:rPr>
            <w:fldChar w:fldCharType="separate"/>
          </w:r>
          <w:r>
            <w:rPr>
              <w:rStyle w:val="24"/>
              <w:color w:val="auto"/>
            </w:rPr>
            <w:t>9.</w:t>
          </w:r>
          <w:r>
            <w:rPr>
              <w:rStyle w:val="24"/>
              <w:rFonts w:hint="eastAsia"/>
              <w:color w:val="auto"/>
            </w:rPr>
            <w:t>招标文件的构成</w:t>
          </w:r>
          <w:r>
            <w:rPr>
              <w:color w:val="auto"/>
            </w:rPr>
            <w:tab/>
          </w:r>
          <w:r>
            <w:rPr>
              <w:color w:val="auto"/>
            </w:rPr>
            <w:fldChar w:fldCharType="begin"/>
          </w:r>
          <w:r>
            <w:rPr>
              <w:color w:val="auto"/>
            </w:rPr>
            <w:instrText xml:space="preserve"> PAGEREF _Toc108706976 \h </w:instrText>
          </w:r>
          <w:r>
            <w:rPr>
              <w:color w:val="auto"/>
            </w:rPr>
            <w:fldChar w:fldCharType="separate"/>
          </w:r>
          <w:r>
            <w:rPr>
              <w:color w:val="auto"/>
            </w:rPr>
            <w:t>9</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"_Toc108706977" </w:instrText>
          </w:r>
          <w:r>
            <w:rPr>
              <w:color w:val="auto"/>
            </w:rPr>
            <w:fldChar w:fldCharType="separate"/>
          </w:r>
          <w:r>
            <w:rPr>
              <w:rStyle w:val="24"/>
              <w:color w:val="auto"/>
            </w:rPr>
            <w:t>10.</w:t>
          </w:r>
          <w:r>
            <w:rPr>
              <w:rStyle w:val="24"/>
              <w:rFonts w:hint="eastAsia"/>
              <w:color w:val="auto"/>
            </w:rPr>
            <w:t>招标文件澄清和修改</w:t>
          </w:r>
          <w:r>
            <w:rPr>
              <w:color w:val="auto"/>
            </w:rPr>
            <w:tab/>
          </w:r>
          <w:r>
            <w:rPr>
              <w:color w:val="auto"/>
            </w:rPr>
            <w:fldChar w:fldCharType="begin"/>
          </w:r>
          <w:r>
            <w:rPr>
              <w:color w:val="auto"/>
            </w:rPr>
            <w:instrText xml:space="preserve"> PAGEREF _Toc108706977 \h </w:instrText>
          </w:r>
          <w:r>
            <w:rPr>
              <w:color w:val="auto"/>
            </w:rPr>
            <w:fldChar w:fldCharType="separate"/>
          </w:r>
          <w:r>
            <w:rPr>
              <w:color w:val="auto"/>
            </w:rPr>
            <w:t>10</w:t>
          </w:r>
          <w:r>
            <w:rPr>
              <w:color w:val="auto"/>
            </w:rPr>
            <w:fldChar w:fldCharType="end"/>
          </w:r>
          <w:r>
            <w:rPr>
              <w:color w:val="auto"/>
            </w:rPr>
            <w:fldChar w:fldCharType="end"/>
          </w:r>
        </w:p>
        <w:p>
          <w:pPr>
            <w:pStyle w:val="16"/>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"_Toc108706978" </w:instrText>
          </w:r>
          <w:r>
            <w:rPr>
              <w:color w:val="auto"/>
            </w:rPr>
            <w:fldChar w:fldCharType="separate"/>
          </w:r>
          <w:r>
            <w:rPr>
              <w:rStyle w:val="24"/>
              <w:rFonts w:hint="eastAsia"/>
              <w:color w:val="auto"/>
            </w:rPr>
            <w:t>三、投标文件的编制</w:t>
          </w:r>
          <w:r>
            <w:rPr>
              <w:color w:val="auto"/>
            </w:rPr>
            <w:tab/>
          </w:r>
          <w:r>
            <w:rPr>
              <w:color w:val="auto"/>
            </w:rPr>
            <w:fldChar w:fldCharType="begin"/>
          </w:r>
          <w:r>
            <w:rPr>
              <w:color w:val="auto"/>
            </w:rPr>
            <w:instrText xml:space="preserve"> PAGEREF _Toc108706978 \h </w:instrText>
          </w:r>
          <w:r>
            <w:rPr>
              <w:color w:val="auto"/>
            </w:rPr>
            <w:fldChar w:fldCharType="separate"/>
          </w:r>
          <w:r>
            <w:rPr>
              <w:color w:val="auto"/>
            </w:rPr>
            <w:t>10</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"_Toc108706979" </w:instrText>
          </w:r>
          <w:r>
            <w:rPr>
              <w:color w:val="auto"/>
            </w:rPr>
            <w:fldChar w:fldCharType="separate"/>
          </w:r>
          <w:r>
            <w:rPr>
              <w:rStyle w:val="24"/>
              <w:color w:val="auto"/>
            </w:rPr>
            <w:t xml:space="preserve">11. </w:t>
          </w:r>
          <w:r>
            <w:rPr>
              <w:rStyle w:val="24"/>
              <w:rFonts w:hint="eastAsia"/>
              <w:color w:val="auto"/>
            </w:rPr>
            <w:t>投标文件中语言和计量单位的使用</w:t>
          </w:r>
          <w:r>
            <w:rPr>
              <w:color w:val="auto"/>
            </w:rPr>
            <w:tab/>
          </w:r>
          <w:r>
            <w:rPr>
              <w:color w:val="auto"/>
            </w:rPr>
            <w:fldChar w:fldCharType="begin"/>
          </w:r>
          <w:r>
            <w:rPr>
              <w:color w:val="auto"/>
            </w:rPr>
            <w:instrText xml:space="preserve"> PAGEREF _Toc108706979 \h </w:instrText>
          </w:r>
          <w:r>
            <w:rPr>
              <w:color w:val="auto"/>
            </w:rPr>
            <w:fldChar w:fldCharType="separate"/>
          </w:r>
          <w:r>
            <w:rPr>
              <w:color w:val="auto"/>
            </w:rPr>
            <w:t>10</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"_Toc108706980" </w:instrText>
          </w:r>
          <w:r>
            <w:rPr>
              <w:color w:val="auto"/>
            </w:rPr>
            <w:fldChar w:fldCharType="separate"/>
          </w:r>
          <w:r>
            <w:rPr>
              <w:rStyle w:val="24"/>
              <w:color w:val="auto"/>
            </w:rPr>
            <w:t>12.</w:t>
          </w:r>
          <w:r>
            <w:rPr>
              <w:rStyle w:val="24"/>
              <w:rFonts w:hint="eastAsia"/>
              <w:color w:val="auto"/>
            </w:rPr>
            <w:t>投标文件的构成</w:t>
          </w:r>
          <w:r>
            <w:rPr>
              <w:color w:val="auto"/>
            </w:rPr>
            <w:tab/>
          </w:r>
          <w:r>
            <w:rPr>
              <w:color w:val="auto"/>
            </w:rPr>
            <w:fldChar w:fldCharType="begin"/>
          </w:r>
          <w:r>
            <w:rPr>
              <w:color w:val="auto"/>
            </w:rPr>
            <w:instrText xml:space="preserve"> PAGEREF _Toc108706980 \h </w:instrText>
          </w:r>
          <w:r>
            <w:rPr>
              <w:color w:val="auto"/>
            </w:rPr>
            <w:fldChar w:fldCharType="separate"/>
          </w:r>
          <w:r>
            <w:rPr>
              <w:color w:val="auto"/>
            </w:rPr>
            <w:t>10</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"_Toc108706981" </w:instrText>
          </w:r>
          <w:r>
            <w:rPr>
              <w:color w:val="auto"/>
            </w:rPr>
            <w:fldChar w:fldCharType="separate"/>
          </w:r>
          <w:r>
            <w:rPr>
              <w:rStyle w:val="24"/>
              <w:color w:val="auto"/>
            </w:rPr>
            <w:t>13.</w:t>
          </w:r>
          <w:r>
            <w:rPr>
              <w:rStyle w:val="24"/>
              <w:rFonts w:hint="eastAsia"/>
              <w:color w:val="auto"/>
            </w:rPr>
            <w:t>投标文件的编写要求</w:t>
          </w:r>
          <w:r>
            <w:rPr>
              <w:color w:val="auto"/>
            </w:rPr>
            <w:tab/>
          </w:r>
          <w:r>
            <w:rPr>
              <w:color w:val="auto"/>
            </w:rPr>
            <w:fldChar w:fldCharType="begin"/>
          </w:r>
          <w:r>
            <w:rPr>
              <w:color w:val="auto"/>
            </w:rPr>
            <w:instrText xml:space="preserve"> PAGEREF _Toc108706981 \h </w:instrText>
          </w:r>
          <w:r>
            <w:rPr>
              <w:color w:val="auto"/>
            </w:rPr>
            <w:fldChar w:fldCharType="separate"/>
          </w:r>
          <w:r>
            <w:rPr>
              <w:color w:val="auto"/>
            </w:rPr>
            <w:t>11</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"_Toc108706982" </w:instrText>
          </w:r>
          <w:r>
            <w:rPr>
              <w:color w:val="auto"/>
            </w:rPr>
            <w:fldChar w:fldCharType="separate"/>
          </w:r>
          <w:r>
            <w:rPr>
              <w:rStyle w:val="24"/>
              <w:color w:val="auto"/>
            </w:rPr>
            <w:t>14.</w:t>
          </w:r>
          <w:r>
            <w:rPr>
              <w:rStyle w:val="24"/>
              <w:rFonts w:hint="eastAsia"/>
              <w:color w:val="auto"/>
            </w:rPr>
            <w:t>证明投标人合格和资格的文件</w:t>
          </w:r>
          <w:r>
            <w:rPr>
              <w:color w:val="auto"/>
            </w:rPr>
            <w:tab/>
          </w:r>
          <w:r>
            <w:rPr>
              <w:color w:val="auto"/>
            </w:rPr>
            <w:fldChar w:fldCharType="begin"/>
          </w:r>
          <w:r>
            <w:rPr>
              <w:color w:val="auto"/>
            </w:rPr>
            <w:instrText xml:space="preserve"> PAGEREF _Toc108706982 \h </w:instrText>
          </w:r>
          <w:r>
            <w:rPr>
              <w:color w:val="auto"/>
            </w:rPr>
            <w:fldChar w:fldCharType="separate"/>
          </w:r>
          <w:r>
            <w:rPr>
              <w:color w:val="auto"/>
            </w:rPr>
            <w:t>11</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"_Toc108706983" </w:instrText>
          </w:r>
          <w:r>
            <w:rPr>
              <w:color w:val="auto"/>
            </w:rPr>
            <w:fldChar w:fldCharType="separate"/>
          </w:r>
          <w:r>
            <w:rPr>
              <w:rStyle w:val="24"/>
              <w:color w:val="auto"/>
            </w:rPr>
            <w:t>15.</w:t>
          </w:r>
          <w:r>
            <w:rPr>
              <w:rStyle w:val="24"/>
              <w:rFonts w:hint="eastAsia"/>
              <w:color w:val="auto"/>
            </w:rPr>
            <w:t>证明服务符合招标文件规定的文件</w:t>
          </w:r>
          <w:r>
            <w:rPr>
              <w:color w:val="auto"/>
            </w:rPr>
            <w:tab/>
          </w:r>
          <w:r>
            <w:rPr>
              <w:color w:val="auto"/>
            </w:rPr>
            <w:fldChar w:fldCharType="begin"/>
          </w:r>
          <w:r>
            <w:rPr>
              <w:color w:val="auto"/>
            </w:rPr>
            <w:instrText xml:space="preserve"> PAGEREF _Toc108706983 \h </w:instrText>
          </w:r>
          <w:r>
            <w:rPr>
              <w:color w:val="auto"/>
            </w:rPr>
            <w:fldChar w:fldCharType="separate"/>
          </w:r>
          <w:r>
            <w:rPr>
              <w:color w:val="auto"/>
            </w:rPr>
            <w:t>12</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"_Toc108706984" </w:instrText>
          </w:r>
          <w:r>
            <w:rPr>
              <w:color w:val="auto"/>
            </w:rPr>
            <w:fldChar w:fldCharType="separate"/>
          </w:r>
          <w:r>
            <w:rPr>
              <w:rStyle w:val="24"/>
              <w:color w:val="auto"/>
            </w:rPr>
            <w:t>16.</w:t>
          </w:r>
          <w:r>
            <w:rPr>
              <w:rStyle w:val="24"/>
              <w:rFonts w:hint="eastAsia"/>
              <w:color w:val="auto"/>
            </w:rPr>
            <w:t>投标报价</w:t>
          </w:r>
          <w:r>
            <w:rPr>
              <w:color w:val="auto"/>
            </w:rPr>
            <w:tab/>
          </w:r>
          <w:r>
            <w:rPr>
              <w:color w:val="auto"/>
            </w:rPr>
            <w:fldChar w:fldCharType="begin"/>
          </w:r>
          <w:r>
            <w:rPr>
              <w:color w:val="auto"/>
            </w:rPr>
            <w:instrText xml:space="preserve"> PAGEREF _Toc108706984 \h </w:instrText>
          </w:r>
          <w:r>
            <w:rPr>
              <w:color w:val="auto"/>
            </w:rPr>
            <w:fldChar w:fldCharType="separate"/>
          </w:r>
          <w:r>
            <w:rPr>
              <w:color w:val="auto"/>
            </w:rPr>
            <w:t>12</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"_Toc108706985" </w:instrText>
          </w:r>
          <w:r>
            <w:rPr>
              <w:color w:val="auto"/>
            </w:rPr>
            <w:fldChar w:fldCharType="separate"/>
          </w:r>
          <w:r>
            <w:rPr>
              <w:rStyle w:val="24"/>
              <w:color w:val="auto"/>
            </w:rPr>
            <w:t>17.</w:t>
          </w:r>
          <w:r>
            <w:rPr>
              <w:rStyle w:val="24"/>
              <w:rFonts w:hint="eastAsia"/>
              <w:color w:val="auto"/>
            </w:rPr>
            <w:t>投标保证金</w:t>
          </w:r>
          <w:r>
            <w:rPr>
              <w:color w:val="auto"/>
            </w:rPr>
            <w:tab/>
          </w:r>
          <w:r>
            <w:rPr>
              <w:color w:val="auto"/>
            </w:rPr>
            <w:fldChar w:fldCharType="begin"/>
          </w:r>
          <w:r>
            <w:rPr>
              <w:color w:val="auto"/>
            </w:rPr>
            <w:instrText xml:space="preserve"> PAGEREF _Toc108706985 \h </w:instrText>
          </w:r>
          <w:r>
            <w:rPr>
              <w:color w:val="auto"/>
            </w:rPr>
            <w:fldChar w:fldCharType="separate"/>
          </w:r>
          <w:r>
            <w:rPr>
              <w:color w:val="auto"/>
            </w:rPr>
            <w:t>13</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"_Toc108706986" </w:instrText>
          </w:r>
          <w:r>
            <w:rPr>
              <w:color w:val="auto"/>
            </w:rPr>
            <w:fldChar w:fldCharType="separate"/>
          </w:r>
          <w:r>
            <w:rPr>
              <w:rStyle w:val="24"/>
              <w:color w:val="auto"/>
            </w:rPr>
            <w:t>18.</w:t>
          </w:r>
          <w:r>
            <w:rPr>
              <w:rStyle w:val="24"/>
              <w:rFonts w:hint="eastAsia"/>
              <w:color w:val="auto"/>
            </w:rPr>
            <w:t>投标有效期</w:t>
          </w:r>
          <w:r>
            <w:rPr>
              <w:color w:val="auto"/>
            </w:rPr>
            <w:tab/>
          </w:r>
          <w:r>
            <w:rPr>
              <w:color w:val="auto"/>
            </w:rPr>
            <w:fldChar w:fldCharType="begin"/>
          </w:r>
          <w:r>
            <w:rPr>
              <w:color w:val="auto"/>
            </w:rPr>
            <w:instrText xml:space="preserve"> PAGEREF _Toc108706986 \h </w:instrText>
          </w:r>
          <w:r>
            <w:rPr>
              <w:color w:val="auto"/>
            </w:rPr>
            <w:fldChar w:fldCharType="separate"/>
          </w:r>
          <w:r>
            <w:rPr>
              <w:color w:val="auto"/>
            </w:rPr>
            <w:t>13</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"_Toc108706987" </w:instrText>
          </w:r>
          <w:r>
            <w:rPr>
              <w:color w:val="auto"/>
            </w:rPr>
            <w:fldChar w:fldCharType="separate"/>
          </w:r>
          <w:r>
            <w:rPr>
              <w:rStyle w:val="24"/>
              <w:color w:val="auto"/>
            </w:rPr>
            <w:t>19.</w:t>
          </w:r>
          <w:r>
            <w:rPr>
              <w:rStyle w:val="24"/>
              <w:rFonts w:hint="eastAsia"/>
              <w:color w:val="auto"/>
            </w:rPr>
            <w:t>投标文件的样式和签署</w:t>
          </w:r>
          <w:r>
            <w:rPr>
              <w:color w:val="auto"/>
            </w:rPr>
            <w:tab/>
          </w:r>
          <w:r>
            <w:rPr>
              <w:color w:val="auto"/>
            </w:rPr>
            <w:fldChar w:fldCharType="begin"/>
          </w:r>
          <w:r>
            <w:rPr>
              <w:color w:val="auto"/>
            </w:rPr>
            <w:instrText xml:space="preserve"> PAGEREF _Toc108706987 \h </w:instrText>
          </w:r>
          <w:r>
            <w:rPr>
              <w:color w:val="auto"/>
            </w:rPr>
            <w:fldChar w:fldCharType="separate"/>
          </w:r>
          <w:r>
            <w:rPr>
              <w:color w:val="auto"/>
            </w:rPr>
            <w:t>13</w:t>
          </w:r>
          <w:r>
            <w:rPr>
              <w:color w:val="auto"/>
            </w:rPr>
            <w:fldChar w:fldCharType="end"/>
          </w:r>
          <w:r>
            <w:rPr>
              <w:color w:val="auto"/>
            </w:rPr>
            <w:fldChar w:fldCharType="end"/>
          </w:r>
        </w:p>
        <w:p>
          <w:pPr>
            <w:pStyle w:val="16"/>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"_Toc108706988" </w:instrText>
          </w:r>
          <w:r>
            <w:rPr>
              <w:color w:val="auto"/>
            </w:rPr>
            <w:fldChar w:fldCharType="separate"/>
          </w:r>
          <w:r>
            <w:rPr>
              <w:rStyle w:val="24"/>
              <w:rFonts w:hint="eastAsia"/>
              <w:color w:val="auto"/>
            </w:rPr>
            <w:t>四、投标文件的递交</w:t>
          </w:r>
          <w:r>
            <w:rPr>
              <w:color w:val="auto"/>
            </w:rPr>
            <w:tab/>
          </w:r>
          <w:r>
            <w:rPr>
              <w:color w:val="auto"/>
            </w:rPr>
            <w:fldChar w:fldCharType="begin"/>
          </w:r>
          <w:r>
            <w:rPr>
              <w:color w:val="auto"/>
            </w:rPr>
            <w:instrText xml:space="preserve"> PAGEREF _Toc108706988 \h </w:instrText>
          </w:r>
          <w:r>
            <w:rPr>
              <w:color w:val="auto"/>
            </w:rPr>
            <w:fldChar w:fldCharType="separate"/>
          </w:r>
          <w:r>
            <w:rPr>
              <w:color w:val="auto"/>
            </w:rPr>
            <w:t>14</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"_Toc108706989" </w:instrText>
          </w:r>
          <w:r>
            <w:rPr>
              <w:color w:val="auto"/>
            </w:rPr>
            <w:fldChar w:fldCharType="separate"/>
          </w:r>
          <w:r>
            <w:rPr>
              <w:rStyle w:val="24"/>
              <w:color w:val="auto"/>
            </w:rPr>
            <w:t>20.</w:t>
          </w:r>
          <w:r>
            <w:rPr>
              <w:rStyle w:val="24"/>
              <w:rFonts w:hint="eastAsia"/>
              <w:color w:val="auto"/>
            </w:rPr>
            <w:t>电子版投标文件的上传</w:t>
          </w:r>
          <w:r>
            <w:rPr>
              <w:color w:val="auto"/>
            </w:rPr>
            <w:tab/>
          </w:r>
          <w:r>
            <w:rPr>
              <w:color w:val="auto"/>
            </w:rPr>
            <w:fldChar w:fldCharType="begin"/>
          </w:r>
          <w:r>
            <w:rPr>
              <w:color w:val="auto"/>
            </w:rPr>
            <w:instrText xml:space="preserve"> PAGEREF _Toc108706989 \h </w:instrText>
          </w:r>
          <w:r>
            <w:rPr>
              <w:color w:val="auto"/>
            </w:rPr>
            <w:fldChar w:fldCharType="separate"/>
          </w:r>
          <w:r>
            <w:rPr>
              <w:color w:val="auto"/>
            </w:rPr>
            <w:t>14</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"_Toc108706990" </w:instrText>
          </w:r>
          <w:r>
            <w:rPr>
              <w:color w:val="auto"/>
            </w:rPr>
            <w:fldChar w:fldCharType="separate"/>
          </w:r>
          <w:r>
            <w:rPr>
              <w:rStyle w:val="24"/>
              <w:color w:val="auto"/>
            </w:rPr>
            <w:t>21.</w:t>
          </w:r>
          <w:r>
            <w:rPr>
              <w:rStyle w:val="24"/>
              <w:rFonts w:hint="eastAsia"/>
              <w:color w:val="auto"/>
            </w:rPr>
            <w:t>投标截止时间</w:t>
          </w:r>
          <w:r>
            <w:rPr>
              <w:color w:val="auto"/>
            </w:rPr>
            <w:tab/>
          </w:r>
          <w:r>
            <w:rPr>
              <w:color w:val="auto"/>
            </w:rPr>
            <w:fldChar w:fldCharType="begin"/>
          </w:r>
          <w:r>
            <w:rPr>
              <w:color w:val="auto"/>
            </w:rPr>
            <w:instrText xml:space="preserve"> PAGEREF _Toc108706990 \h </w:instrText>
          </w:r>
          <w:r>
            <w:rPr>
              <w:color w:val="auto"/>
            </w:rPr>
            <w:fldChar w:fldCharType="separate"/>
          </w:r>
          <w:r>
            <w:rPr>
              <w:color w:val="auto"/>
            </w:rPr>
            <w:t>14</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"_Toc108706991" </w:instrText>
          </w:r>
          <w:r>
            <w:rPr>
              <w:color w:val="auto"/>
            </w:rPr>
            <w:fldChar w:fldCharType="separate"/>
          </w:r>
          <w:r>
            <w:rPr>
              <w:rStyle w:val="24"/>
              <w:color w:val="auto"/>
            </w:rPr>
            <w:t>22.</w:t>
          </w:r>
          <w:r>
            <w:rPr>
              <w:rStyle w:val="24"/>
              <w:rFonts w:hint="eastAsia"/>
              <w:color w:val="auto"/>
            </w:rPr>
            <w:t>迟交的投标文件</w:t>
          </w:r>
          <w:r>
            <w:rPr>
              <w:color w:val="auto"/>
            </w:rPr>
            <w:tab/>
          </w:r>
          <w:r>
            <w:rPr>
              <w:color w:val="auto"/>
            </w:rPr>
            <w:fldChar w:fldCharType="begin"/>
          </w:r>
          <w:r>
            <w:rPr>
              <w:color w:val="auto"/>
            </w:rPr>
            <w:instrText xml:space="preserve"> PAGEREF _Toc108706991 \h </w:instrText>
          </w:r>
          <w:r>
            <w:rPr>
              <w:color w:val="auto"/>
            </w:rPr>
            <w:fldChar w:fldCharType="separate"/>
          </w:r>
          <w:r>
            <w:rPr>
              <w:color w:val="auto"/>
            </w:rPr>
            <w:t>14</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"_Toc108706992" </w:instrText>
          </w:r>
          <w:r>
            <w:rPr>
              <w:color w:val="auto"/>
            </w:rPr>
            <w:fldChar w:fldCharType="separate"/>
          </w:r>
          <w:r>
            <w:rPr>
              <w:rStyle w:val="24"/>
              <w:color w:val="auto"/>
            </w:rPr>
            <w:t>23.</w:t>
          </w:r>
          <w:r>
            <w:rPr>
              <w:rStyle w:val="24"/>
              <w:rFonts w:hint="eastAsia"/>
              <w:color w:val="auto"/>
            </w:rPr>
            <w:t>投标文件的修改和撤回</w:t>
          </w:r>
          <w:r>
            <w:rPr>
              <w:color w:val="auto"/>
            </w:rPr>
            <w:tab/>
          </w:r>
          <w:r>
            <w:rPr>
              <w:color w:val="auto"/>
            </w:rPr>
            <w:fldChar w:fldCharType="begin"/>
          </w:r>
          <w:r>
            <w:rPr>
              <w:color w:val="auto"/>
            </w:rPr>
            <w:instrText xml:space="preserve"> PAGEREF _Toc108706992 \h </w:instrText>
          </w:r>
          <w:r>
            <w:rPr>
              <w:color w:val="auto"/>
            </w:rPr>
            <w:fldChar w:fldCharType="separate"/>
          </w:r>
          <w:r>
            <w:rPr>
              <w:color w:val="auto"/>
            </w:rPr>
            <w:t>14</w:t>
          </w:r>
          <w:r>
            <w:rPr>
              <w:color w:val="auto"/>
            </w:rPr>
            <w:fldChar w:fldCharType="end"/>
          </w:r>
          <w:r>
            <w:rPr>
              <w:color w:val="auto"/>
            </w:rPr>
            <w:fldChar w:fldCharType="end"/>
          </w:r>
        </w:p>
        <w:p>
          <w:pPr>
            <w:pStyle w:val="16"/>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"_Toc108706993" </w:instrText>
          </w:r>
          <w:r>
            <w:rPr>
              <w:color w:val="auto"/>
            </w:rPr>
            <w:fldChar w:fldCharType="separate"/>
          </w:r>
          <w:r>
            <w:rPr>
              <w:rStyle w:val="24"/>
              <w:rFonts w:hint="eastAsia"/>
              <w:color w:val="auto"/>
            </w:rPr>
            <w:t>五、开标及评标</w:t>
          </w:r>
          <w:r>
            <w:rPr>
              <w:color w:val="auto"/>
            </w:rPr>
            <w:tab/>
          </w:r>
          <w:r>
            <w:rPr>
              <w:color w:val="auto"/>
            </w:rPr>
            <w:fldChar w:fldCharType="begin"/>
          </w:r>
          <w:r>
            <w:rPr>
              <w:color w:val="auto"/>
            </w:rPr>
            <w:instrText xml:space="preserve"> PAGEREF _Toc108706993 \h </w:instrText>
          </w:r>
          <w:r>
            <w:rPr>
              <w:color w:val="auto"/>
            </w:rPr>
            <w:fldChar w:fldCharType="separate"/>
          </w:r>
          <w:r>
            <w:rPr>
              <w:color w:val="auto"/>
            </w:rPr>
            <w:t>14</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"_Toc108706994" </w:instrText>
          </w:r>
          <w:r>
            <w:rPr>
              <w:color w:val="auto"/>
            </w:rPr>
            <w:fldChar w:fldCharType="separate"/>
          </w:r>
          <w:r>
            <w:rPr>
              <w:rStyle w:val="24"/>
              <w:color w:val="auto"/>
            </w:rPr>
            <w:t>24.</w:t>
          </w:r>
          <w:r>
            <w:rPr>
              <w:rStyle w:val="24"/>
              <w:rFonts w:hint="eastAsia"/>
              <w:color w:val="auto"/>
            </w:rPr>
            <w:t>开标程序</w:t>
          </w:r>
          <w:r>
            <w:rPr>
              <w:color w:val="auto"/>
            </w:rPr>
            <w:tab/>
          </w:r>
          <w:r>
            <w:rPr>
              <w:color w:val="auto"/>
            </w:rPr>
            <w:fldChar w:fldCharType="begin"/>
          </w:r>
          <w:r>
            <w:rPr>
              <w:color w:val="auto"/>
            </w:rPr>
            <w:instrText xml:space="preserve"> PAGEREF _Toc108706994 \h </w:instrText>
          </w:r>
          <w:r>
            <w:rPr>
              <w:color w:val="auto"/>
            </w:rPr>
            <w:fldChar w:fldCharType="separate"/>
          </w:r>
          <w:r>
            <w:rPr>
              <w:color w:val="auto"/>
            </w:rPr>
            <w:t>14</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"_Toc108706995" </w:instrText>
          </w:r>
          <w:r>
            <w:rPr>
              <w:color w:val="auto"/>
            </w:rPr>
            <w:fldChar w:fldCharType="separate"/>
          </w:r>
          <w:r>
            <w:rPr>
              <w:rStyle w:val="24"/>
              <w:color w:val="auto"/>
            </w:rPr>
            <w:t>25.</w:t>
          </w:r>
          <w:r>
            <w:rPr>
              <w:rStyle w:val="24"/>
              <w:rFonts w:hint="eastAsia"/>
              <w:color w:val="auto"/>
            </w:rPr>
            <w:t>资格性检查</w:t>
          </w:r>
          <w:r>
            <w:rPr>
              <w:color w:val="auto"/>
            </w:rPr>
            <w:tab/>
          </w:r>
          <w:r>
            <w:rPr>
              <w:color w:val="auto"/>
            </w:rPr>
            <w:fldChar w:fldCharType="begin"/>
          </w:r>
          <w:r>
            <w:rPr>
              <w:color w:val="auto"/>
            </w:rPr>
            <w:instrText xml:space="preserve"> PAGEREF _Toc108706995 \h </w:instrText>
          </w:r>
          <w:r>
            <w:rPr>
              <w:color w:val="auto"/>
            </w:rPr>
            <w:fldChar w:fldCharType="separate"/>
          </w:r>
          <w:r>
            <w:rPr>
              <w:color w:val="auto"/>
            </w:rPr>
            <w:t>15</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"_Toc108706996" </w:instrText>
          </w:r>
          <w:r>
            <w:rPr>
              <w:color w:val="auto"/>
            </w:rPr>
            <w:fldChar w:fldCharType="separate"/>
          </w:r>
          <w:r>
            <w:rPr>
              <w:rStyle w:val="24"/>
              <w:color w:val="auto"/>
            </w:rPr>
            <w:t>26.</w:t>
          </w:r>
          <w:r>
            <w:rPr>
              <w:rStyle w:val="24"/>
              <w:rFonts w:hint="eastAsia"/>
              <w:color w:val="auto"/>
            </w:rPr>
            <w:t>组建评标委员会</w:t>
          </w:r>
          <w:r>
            <w:rPr>
              <w:color w:val="auto"/>
            </w:rPr>
            <w:tab/>
          </w:r>
          <w:r>
            <w:rPr>
              <w:color w:val="auto"/>
            </w:rPr>
            <w:fldChar w:fldCharType="begin"/>
          </w:r>
          <w:r>
            <w:rPr>
              <w:color w:val="auto"/>
            </w:rPr>
            <w:instrText xml:space="preserve"> PAGEREF _Toc108706996 \h </w:instrText>
          </w:r>
          <w:r>
            <w:rPr>
              <w:color w:val="auto"/>
            </w:rPr>
            <w:fldChar w:fldCharType="separate"/>
          </w:r>
          <w:r>
            <w:rPr>
              <w:color w:val="auto"/>
            </w:rPr>
            <w:t>15</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"_Toc108706997" </w:instrText>
          </w:r>
          <w:r>
            <w:rPr>
              <w:color w:val="auto"/>
            </w:rPr>
            <w:fldChar w:fldCharType="separate"/>
          </w:r>
          <w:r>
            <w:rPr>
              <w:rStyle w:val="24"/>
              <w:color w:val="auto"/>
            </w:rPr>
            <w:t>27.</w:t>
          </w:r>
          <w:r>
            <w:rPr>
              <w:rStyle w:val="24"/>
              <w:rFonts w:hint="eastAsia"/>
              <w:color w:val="auto"/>
            </w:rPr>
            <w:t>评标程序</w:t>
          </w:r>
          <w:r>
            <w:rPr>
              <w:color w:val="auto"/>
            </w:rPr>
            <w:tab/>
          </w:r>
          <w:r>
            <w:rPr>
              <w:color w:val="auto"/>
            </w:rPr>
            <w:fldChar w:fldCharType="begin"/>
          </w:r>
          <w:r>
            <w:rPr>
              <w:color w:val="auto"/>
            </w:rPr>
            <w:instrText xml:space="preserve"> PAGEREF _Toc108706997 \h </w:instrText>
          </w:r>
          <w:r>
            <w:rPr>
              <w:color w:val="auto"/>
            </w:rPr>
            <w:fldChar w:fldCharType="separate"/>
          </w:r>
          <w:r>
            <w:rPr>
              <w:color w:val="auto"/>
            </w:rPr>
            <w:t>15</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"_Toc108706998" </w:instrText>
          </w:r>
          <w:r>
            <w:rPr>
              <w:color w:val="auto"/>
            </w:rPr>
            <w:fldChar w:fldCharType="separate"/>
          </w:r>
          <w:r>
            <w:rPr>
              <w:rStyle w:val="24"/>
              <w:color w:val="auto"/>
            </w:rPr>
            <w:t>28.</w:t>
          </w:r>
          <w:r>
            <w:rPr>
              <w:rStyle w:val="24"/>
              <w:rFonts w:hint="eastAsia"/>
              <w:color w:val="auto"/>
            </w:rPr>
            <w:t>投标文件的澄清</w:t>
          </w:r>
          <w:r>
            <w:rPr>
              <w:color w:val="auto"/>
            </w:rPr>
            <w:tab/>
          </w:r>
          <w:r>
            <w:rPr>
              <w:color w:val="auto"/>
            </w:rPr>
            <w:fldChar w:fldCharType="begin"/>
          </w:r>
          <w:r>
            <w:rPr>
              <w:color w:val="auto"/>
            </w:rPr>
            <w:instrText xml:space="preserve"> PAGEREF _Toc108706998 \h </w:instrText>
          </w:r>
          <w:r>
            <w:rPr>
              <w:color w:val="auto"/>
            </w:rPr>
            <w:fldChar w:fldCharType="separate"/>
          </w:r>
          <w:r>
            <w:rPr>
              <w:color w:val="auto"/>
            </w:rPr>
            <w:t>16</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"_Toc108706999" </w:instrText>
          </w:r>
          <w:r>
            <w:rPr>
              <w:color w:val="auto"/>
            </w:rPr>
            <w:fldChar w:fldCharType="separate"/>
          </w:r>
          <w:r>
            <w:rPr>
              <w:rStyle w:val="24"/>
              <w:color w:val="auto"/>
            </w:rPr>
            <w:t>29.</w:t>
          </w:r>
          <w:r>
            <w:rPr>
              <w:rStyle w:val="24"/>
              <w:rFonts w:hint="eastAsia"/>
              <w:color w:val="auto"/>
            </w:rPr>
            <w:t>政府采购优惠政策</w:t>
          </w:r>
          <w:r>
            <w:rPr>
              <w:color w:val="auto"/>
            </w:rPr>
            <w:tab/>
          </w:r>
          <w:r>
            <w:rPr>
              <w:color w:val="auto"/>
            </w:rPr>
            <w:fldChar w:fldCharType="begin"/>
          </w:r>
          <w:r>
            <w:rPr>
              <w:color w:val="auto"/>
            </w:rPr>
            <w:instrText xml:space="preserve"> PAGEREF _Toc108706999 \h </w:instrText>
          </w:r>
          <w:r>
            <w:rPr>
              <w:color w:val="auto"/>
            </w:rPr>
            <w:fldChar w:fldCharType="separate"/>
          </w:r>
          <w:r>
            <w:rPr>
              <w:color w:val="auto"/>
            </w:rPr>
            <w:t>17</w:t>
          </w:r>
          <w:r>
            <w:rPr>
              <w:color w:val="auto"/>
            </w:rPr>
            <w:fldChar w:fldCharType="end"/>
          </w:r>
          <w:r>
            <w:rPr>
              <w:color w:val="auto"/>
            </w:rPr>
            <w:fldChar w:fldCharType="end"/>
          </w:r>
        </w:p>
        <w:p>
          <w:pPr>
            <w:pStyle w:val="16"/>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"_Toc108707000" </w:instrText>
          </w:r>
          <w:r>
            <w:rPr>
              <w:color w:val="auto"/>
            </w:rPr>
            <w:fldChar w:fldCharType="separate"/>
          </w:r>
          <w:r>
            <w:rPr>
              <w:rStyle w:val="24"/>
              <w:rFonts w:hint="eastAsia"/>
              <w:color w:val="auto"/>
            </w:rPr>
            <w:t>六、确定中标人</w:t>
          </w:r>
          <w:r>
            <w:rPr>
              <w:color w:val="auto"/>
            </w:rPr>
            <w:tab/>
          </w:r>
          <w:r>
            <w:rPr>
              <w:color w:val="auto"/>
            </w:rPr>
            <w:fldChar w:fldCharType="begin"/>
          </w:r>
          <w:r>
            <w:rPr>
              <w:color w:val="auto"/>
            </w:rPr>
            <w:instrText xml:space="preserve"> PAGEREF _Toc108707000 \h </w:instrText>
          </w:r>
          <w:r>
            <w:rPr>
              <w:color w:val="auto"/>
            </w:rPr>
            <w:fldChar w:fldCharType="separate"/>
          </w:r>
          <w:r>
            <w:rPr>
              <w:color w:val="auto"/>
            </w:rPr>
            <w:t>18</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"_Toc108707001" </w:instrText>
          </w:r>
          <w:r>
            <w:rPr>
              <w:color w:val="auto"/>
            </w:rPr>
            <w:fldChar w:fldCharType="separate"/>
          </w:r>
          <w:r>
            <w:rPr>
              <w:rStyle w:val="24"/>
              <w:color w:val="auto"/>
            </w:rPr>
            <w:t xml:space="preserve">30. </w:t>
          </w:r>
          <w:r>
            <w:rPr>
              <w:rStyle w:val="24"/>
              <w:rFonts w:hint="eastAsia"/>
              <w:color w:val="auto"/>
            </w:rPr>
            <w:t>推荐中标候选人</w:t>
          </w:r>
          <w:r>
            <w:rPr>
              <w:color w:val="auto"/>
            </w:rPr>
            <w:tab/>
          </w:r>
          <w:r>
            <w:rPr>
              <w:color w:val="auto"/>
            </w:rPr>
            <w:fldChar w:fldCharType="begin"/>
          </w:r>
          <w:r>
            <w:rPr>
              <w:color w:val="auto"/>
            </w:rPr>
            <w:instrText xml:space="preserve"> PAGEREF _Toc108707001 \h </w:instrText>
          </w:r>
          <w:r>
            <w:rPr>
              <w:color w:val="auto"/>
            </w:rPr>
            <w:fldChar w:fldCharType="separate"/>
          </w:r>
          <w:r>
            <w:rPr>
              <w:color w:val="auto"/>
            </w:rPr>
            <w:t>18</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"_Toc108707002" </w:instrText>
          </w:r>
          <w:r>
            <w:rPr>
              <w:color w:val="auto"/>
            </w:rPr>
            <w:fldChar w:fldCharType="separate"/>
          </w:r>
          <w:r>
            <w:rPr>
              <w:rStyle w:val="24"/>
              <w:color w:val="auto"/>
            </w:rPr>
            <w:t>31.</w:t>
          </w:r>
          <w:r>
            <w:rPr>
              <w:rStyle w:val="24"/>
              <w:rFonts w:hint="eastAsia"/>
              <w:color w:val="auto"/>
            </w:rPr>
            <w:t>确定中标人</w:t>
          </w:r>
          <w:r>
            <w:rPr>
              <w:color w:val="auto"/>
            </w:rPr>
            <w:tab/>
          </w:r>
          <w:r>
            <w:rPr>
              <w:color w:val="auto"/>
            </w:rPr>
            <w:fldChar w:fldCharType="begin"/>
          </w:r>
          <w:r>
            <w:rPr>
              <w:color w:val="auto"/>
            </w:rPr>
            <w:instrText xml:space="preserve"> PAGEREF _Toc108707002 \h </w:instrText>
          </w:r>
          <w:r>
            <w:rPr>
              <w:color w:val="auto"/>
            </w:rPr>
            <w:fldChar w:fldCharType="separate"/>
          </w:r>
          <w:r>
            <w:rPr>
              <w:color w:val="auto"/>
            </w:rPr>
            <w:t>18</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"_Toc108707003" </w:instrText>
          </w:r>
          <w:r>
            <w:rPr>
              <w:color w:val="auto"/>
            </w:rPr>
            <w:fldChar w:fldCharType="separate"/>
          </w:r>
          <w:r>
            <w:rPr>
              <w:rStyle w:val="24"/>
              <w:color w:val="auto"/>
            </w:rPr>
            <w:t>32.</w:t>
          </w:r>
          <w:r>
            <w:rPr>
              <w:rStyle w:val="24"/>
              <w:rFonts w:hint="eastAsia"/>
              <w:color w:val="auto"/>
            </w:rPr>
            <w:t>中标结果公告</w:t>
          </w:r>
          <w:r>
            <w:rPr>
              <w:color w:val="auto"/>
            </w:rPr>
            <w:tab/>
          </w:r>
          <w:r>
            <w:rPr>
              <w:color w:val="auto"/>
            </w:rPr>
            <w:fldChar w:fldCharType="begin"/>
          </w:r>
          <w:r>
            <w:rPr>
              <w:color w:val="auto"/>
            </w:rPr>
            <w:instrText xml:space="preserve"> PAGEREF _Toc108707003 \h </w:instrText>
          </w:r>
          <w:r>
            <w:rPr>
              <w:color w:val="auto"/>
            </w:rPr>
            <w:fldChar w:fldCharType="separate"/>
          </w:r>
          <w:r>
            <w:rPr>
              <w:color w:val="auto"/>
            </w:rPr>
            <w:t>18</w:t>
          </w:r>
          <w:r>
            <w:rPr>
              <w:color w:val="auto"/>
            </w:rPr>
            <w:fldChar w:fldCharType="end"/>
          </w:r>
          <w:r>
            <w:rPr>
              <w:color w:val="auto"/>
            </w:rPr>
            <w:fldChar w:fldCharType="end"/>
          </w:r>
        </w:p>
        <w:p>
          <w:pPr>
            <w:pStyle w:val="16"/>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"_Toc108707004" </w:instrText>
          </w:r>
          <w:r>
            <w:rPr>
              <w:color w:val="auto"/>
            </w:rPr>
            <w:fldChar w:fldCharType="separate"/>
          </w:r>
          <w:r>
            <w:rPr>
              <w:rStyle w:val="24"/>
              <w:rFonts w:hint="eastAsia"/>
              <w:color w:val="auto"/>
            </w:rPr>
            <w:t>七、授予合同</w:t>
          </w:r>
          <w:r>
            <w:rPr>
              <w:color w:val="auto"/>
            </w:rPr>
            <w:tab/>
          </w:r>
          <w:r>
            <w:rPr>
              <w:color w:val="auto"/>
            </w:rPr>
            <w:fldChar w:fldCharType="begin"/>
          </w:r>
          <w:r>
            <w:rPr>
              <w:color w:val="auto"/>
            </w:rPr>
            <w:instrText xml:space="preserve"> PAGEREF _Toc108707004 \h </w:instrText>
          </w:r>
          <w:r>
            <w:rPr>
              <w:color w:val="auto"/>
            </w:rPr>
            <w:fldChar w:fldCharType="separate"/>
          </w:r>
          <w:r>
            <w:rPr>
              <w:color w:val="auto"/>
            </w:rPr>
            <w:t>18</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"_Toc108707005" </w:instrText>
          </w:r>
          <w:r>
            <w:rPr>
              <w:color w:val="auto"/>
            </w:rPr>
            <w:fldChar w:fldCharType="separate"/>
          </w:r>
          <w:r>
            <w:rPr>
              <w:rStyle w:val="24"/>
              <w:color w:val="auto"/>
            </w:rPr>
            <w:t>33.</w:t>
          </w:r>
          <w:r>
            <w:rPr>
              <w:rStyle w:val="24"/>
              <w:rFonts w:hint="eastAsia"/>
              <w:color w:val="auto"/>
            </w:rPr>
            <w:t>中标通知书</w:t>
          </w:r>
          <w:r>
            <w:rPr>
              <w:color w:val="auto"/>
            </w:rPr>
            <w:tab/>
          </w:r>
          <w:r>
            <w:rPr>
              <w:color w:val="auto"/>
            </w:rPr>
            <w:fldChar w:fldCharType="begin"/>
          </w:r>
          <w:r>
            <w:rPr>
              <w:color w:val="auto"/>
            </w:rPr>
            <w:instrText xml:space="preserve"> PAGEREF _Toc108707005 \h </w:instrText>
          </w:r>
          <w:r>
            <w:rPr>
              <w:color w:val="auto"/>
            </w:rPr>
            <w:fldChar w:fldCharType="separate"/>
          </w:r>
          <w:r>
            <w:rPr>
              <w:color w:val="auto"/>
            </w:rPr>
            <w:t>18</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"_Toc108707006" </w:instrText>
          </w:r>
          <w:r>
            <w:rPr>
              <w:color w:val="auto"/>
            </w:rPr>
            <w:fldChar w:fldCharType="separate"/>
          </w:r>
          <w:r>
            <w:rPr>
              <w:rStyle w:val="24"/>
              <w:color w:val="auto"/>
            </w:rPr>
            <w:t>34.</w:t>
          </w:r>
          <w:r>
            <w:rPr>
              <w:rStyle w:val="24"/>
              <w:rFonts w:hint="eastAsia"/>
              <w:color w:val="auto"/>
            </w:rPr>
            <w:t>履约保证金</w:t>
          </w:r>
          <w:r>
            <w:rPr>
              <w:color w:val="auto"/>
            </w:rPr>
            <w:tab/>
          </w:r>
          <w:r>
            <w:rPr>
              <w:color w:val="auto"/>
            </w:rPr>
            <w:fldChar w:fldCharType="begin"/>
          </w:r>
          <w:r>
            <w:rPr>
              <w:color w:val="auto"/>
            </w:rPr>
            <w:instrText xml:space="preserve"> PAGEREF _Toc108707006 \h </w:instrText>
          </w:r>
          <w:r>
            <w:rPr>
              <w:color w:val="auto"/>
            </w:rPr>
            <w:fldChar w:fldCharType="separate"/>
          </w:r>
          <w:r>
            <w:rPr>
              <w:color w:val="auto"/>
            </w:rPr>
            <w:t>18</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"_Toc108707007" </w:instrText>
          </w:r>
          <w:r>
            <w:rPr>
              <w:color w:val="auto"/>
            </w:rPr>
            <w:fldChar w:fldCharType="separate"/>
          </w:r>
          <w:r>
            <w:rPr>
              <w:rStyle w:val="24"/>
              <w:color w:val="auto"/>
            </w:rPr>
            <w:t>35.</w:t>
          </w:r>
          <w:r>
            <w:rPr>
              <w:rStyle w:val="24"/>
              <w:rFonts w:hint="eastAsia"/>
              <w:color w:val="auto"/>
            </w:rPr>
            <w:t>签订合同</w:t>
          </w:r>
          <w:r>
            <w:rPr>
              <w:color w:val="auto"/>
            </w:rPr>
            <w:tab/>
          </w:r>
          <w:r>
            <w:rPr>
              <w:color w:val="auto"/>
            </w:rPr>
            <w:fldChar w:fldCharType="begin"/>
          </w:r>
          <w:r>
            <w:rPr>
              <w:color w:val="auto"/>
            </w:rPr>
            <w:instrText xml:space="preserve"> PAGEREF _Toc108707007 \h </w:instrText>
          </w:r>
          <w:r>
            <w:rPr>
              <w:color w:val="auto"/>
            </w:rPr>
            <w:fldChar w:fldCharType="separate"/>
          </w:r>
          <w:r>
            <w:rPr>
              <w:color w:val="auto"/>
            </w:rPr>
            <w:t>19</w:t>
          </w:r>
          <w:r>
            <w:rPr>
              <w:color w:val="auto"/>
            </w:rPr>
            <w:fldChar w:fldCharType="end"/>
          </w:r>
          <w:r>
            <w:rPr>
              <w:color w:val="auto"/>
            </w:rPr>
            <w:fldChar w:fldCharType="end"/>
          </w:r>
        </w:p>
        <w:p>
          <w:pPr>
            <w:pStyle w:val="16"/>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"_Toc108707008" </w:instrText>
          </w:r>
          <w:r>
            <w:rPr>
              <w:color w:val="auto"/>
            </w:rPr>
            <w:fldChar w:fldCharType="separate"/>
          </w:r>
          <w:r>
            <w:rPr>
              <w:rStyle w:val="24"/>
              <w:rFonts w:hint="eastAsia"/>
              <w:color w:val="auto"/>
            </w:rPr>
            <w:t>八、质疑与投诉</w:t>
          </w:r>
          <w:r>
            <w:rPr>
              <w:color w:val="auto"/>
            </w:rPr>
            <w:tab/>
          </w:r>
          <w:r>
            <w:rPr>
              <w:color w:val="auto"/>
            </w:rPr>
            <w:fldChar w:fldCharType="begin"/>
          </w:r>
          <w:r>
            <w:rPr>
              <w:color w:val="auto"/>
            </w:rPr>
            <w:instrText xml:space="preserve"> PAGEREF _Toc108707008 \h </w:instrText>
          </w:r>
          <w:r>
            <w:rPr>
              <w:color w:val="auto"/>
            </w:rPr>
            <w:fldChar w:fldCharType="separate"/>
          </w:r>
          <w:r>
            <w:rPr>
              <w:color w:val="auto"/>
            </w:rPr>
            <w:t>19</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"_Toc108707009" </w:instrText>
          </w:r>
          <w:r>
            <w:rPr>
              <w:color w:val="auto"/>
            </w:rPr>
            <w:fldChar w:fldCharType="separate"/>
          </w:r>
          <w:r>
            <w:rPr>
              <w:rStyle w:val="24"/>
              <w:color w:val="auto"/>
            </w:rPr>
            <w:t>36.</w:t>
          </w:r>
          <w:r>
            <w:rPr>
              <w:rStyle w:val="24"/>
              <w:rFonts w:hint="eastAsia"/>
              <w:color w:val="auto"/>
            </w:rPr>
            <w:t>询问</w:t>
          </w:r>
          <w:r>
            <w:rPr>
              <w:color w:val="auto"/>
            </w:rPr>
            <w:tab/>
          </w:r>
          <w:r>
            <w:rPr>
              <w:color w:val="auto"/>
            </w:rPr>
            <w:fldChar w:fldCharType="begin"/>
          </w:r>
          <w:r>
            <w:rPr>
              <w:color w:val="auto"/>
            </w:rPr>
            <w:instrText xml:space="preserve"> PAGEREF _Toc108707009 \h </w:instrText>
          </w:r>
          <w:r>
            <w:rPr>
              <w:color w:val="auto"/>
            </w:rPr>
            <w:fldChar w:fldCharType="separate"/>
          </w:r>
          <w:r>
            <w:rPr>
              <w:color w:val="auto"/>
            </w:rPr>
            <w:t>19</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"_Toc108707010" </w:instrText>
          </w:r>
          <w:r>
            <w:rPr>
              <w:color w:val="auto"/>
            </w:rPr>
            <w:fldChar w:fldCharType="separate"/>
          </w:r>
          <w:r>
            <w:rPr>
              <w:rStyle w:val="24"/>
              <w:color w:val="auto"/>
            </w:rPr>
            <w:t>37.</w:t>
          </w:r>
          <w:r>
            <w:rPr>
              <w:rStyle w:val="24"/>
              <w:rFonts w:hint="eastAsia"/>
              <w:color w:val="auto"/>
            </w:rPr>
            <w:t>质疑</w:t>
          </w:r>
          <w:r>
            <w:rPr>
              <w:color w:val="auto"/>
            </w:rPr>
            <w:tab/>
          </w:r>
          <w:r>
            <w:rPr>
              <w:color w:val="auto"/>
            </w:rPr>
            <w:fldChar w:fldCharType="begin"/>
          </w:r>
          <w:r>
            <w:rPr>
              <w:color w:val="auto"/>
            </w:rPr>
            <w:instrText xml:space="preserve"> PAGEREF _Toc108707010 \h </w:instrText>
          </w:r>
          <w:r>
            <w:rPr>
              <w:color w:val="auto"/>
            </w:rPr>
            <w:fldChar w:fldCharType="separate"/>
          </w:r>
          <w:r>
            <w:rPr>
              <w:color w:val="auto"/>
            </w:rPr>
            <w:t>19</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"_Toc108707011" </w:instrText>
          </w:r>
          <w:r>
            <w:rPr>
              <w:color w:val="auto"/>
            </w:rPr>
            <w:fldChar w:fldCharType="separate"/>
          </w:r>
          <w:r>
            <w:rPr>
              <w:rStyle w:val="24"/>
              <w:color w:val="auto"/>
            </w:rPr>
            <w:t>38.</w:t>
          </w:r>
          <w:r>
            <w:rPr>
              <w:rStyle w:val="24"/>
              <w:rFonts w:hint="eastAsia"/>
              <w:color w:val="auto"/>
            </w:rPr>
            <w:t>投诉</w:t>
          </w:r>
          <w:r>
            <w:rPr>
              <w:color w:val="auto"/>
            </w:rPr>
            <w:tab/>
          </w:r>
          <w:r>
            <w:rPr>
              <w:color w:val="auto"/>
            </w:rPr>
            <w:fldChar w:fldCharType="begin"/>
          </w:r>
          <w:r>
            <w:rPr>
              <w:color w:val="auto"/>
            </w:rPr>
            <w:instrText xml:space="preserve"> PAGEREF _Toc108707011 \h </w:instrText>
          </w:r>
          <w:r>
            <w:rPr>
              <w:color w:val="auto"/>
            </w:rPr>
            <w:fldChar w:fldCharType="separate"/>
          </w:r>
          <w:r>
            <w:rPr>
              <w:color w:val="auto"/>
            </w:rPr>
            <w:t>21</w:t>
          </w:r>
          <w:r>
            <w:rPr>
              <w:color w:val="auto"/>
            </w:rPr>
            <w:fldChar w:fldCharType="end"/>
          </w:r>
          <w:r>
            <w:rPr>
              <w:color w:val="auto"/>
            </w:rPr>
            <w:fldChar w:fldCharType="end"/>
          </w:r>
        </w:p>
        <w:p>
          <w:pPr>
            <w:pStyle w:val="16"/>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"_Toc108707012" </w:instrText>
          </w:r>
          <w:r>
            <w:rPr>
              <w:color w:val="auto"/>
            </w:rPr>
            <w:fldChar w:fldCharType="separate"/>
          </w:r>
          <w:r>
            <w:rPr>
              <w:rStyle w:val="24"/>
              <w:rFonts w:hint="eastAsia"/>
              <w:color w:val="auto"/>
            </w:rPr>
            <w:t>九、其他事项</w:t>
          </w:r>
          <w:r>
            <w:rPr>
              <w:color w:val="auto"/>
            </w:rPr>
            <w:tab/>
          </w:r>
          <w:r>
            <w:rPr>
              <w:color w:val="auto"/>
            </w:rPr>
            <w:fldChar w:fldCharType="begin"/>
          </w:r>
          <w:r>
            <w:rPr>
              <w:color w:val="auto"/>
            </w:rPr>
            <w:instrText xml:space="preserve"> PAGEREF _Toc108707012 \h </w:instrText>
          </w:r>
          <w:r>
            <w:rPr>
              <w:color w:val="auto"/>
            </w:rPr>
            <w:fldChar w:fldCharType="separate"/>
          </w:r>
          <w:r>
            <w:rPr>
              <w:color w:val="auto"/>
            </w:rPr>
            <w:t>21</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"_Toc108707013" </w:instrText>
          </w:r>
          <w:r>
            <w:rPr>
              <w:color w:val="auto"/>
            </w:rPr>
            <w:fldChar w:fldCharType="separate"/>
          </w:r>
          <w:r>
            <w:rPr>
              <w:rStyle w:val="24"/>
              <w:color w:val="auto"/>
            </w:rPr>
            <w:t>39.</w:t>
          </w:r>
          <w:r>
            <w:rPr>
              <w:rStyle w:val="24"/>
              <w:rFonts w:hint="eastAsia"/>
              <w:color w:val="auto"/>
            </w:rPr>
            <w:t>采购代理服务费</w:t>
          </w:r>
          <w:r>
            <w:rPr>
              <w:color w:val="auto"/>
            </w:rPr>
            <w:tab/>
          </w:r>
          <w:r>
            <w:rPr>
              <w:color w:val="auto"/>
            </w:rPr>
            <w:fldChar w:fldCharType="begin"/>
          </w:r>
          <w:r>
            <w:rPr>
              <w:color w:val="auto"/>
            </w:rPr>
            <w:instrText xml:space="preserve"> PAGEREF _Toc108707013 \h </w:instrText>
          </w:r>
          <w:r>
            <w:rPr>
              <w:color w:val="auto"/>
            </w:rPr>
            <w:fldChar w:fldCharType="separate"/>
          </w:r>
          <w:r>
            <w:rPr>
              <w:color w:val="auto"/>
            </w:rPr>
            <w:t>21</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"_Toc108707014" </w:instrText>
          </w:r>
          <w:r>
            <w:rPr>
              <w:color w:val="auto"/>
            </w:rPr>
            <w:fldChar w:fldCharType="separate"/>
          </w:r>
          <w:r>
            <w:rPr>
              <w:rStyle w:val="24"/>
              <w:color w:val="auto"/>
            </w:rPr>
            <w:t>40.</w:t>
          </w:r>
          <w:r>
            <w:rPr>
              <w:rStyle w:val="24"/>
              <w:rFonts w:hint="eastAsia"/>
              <w:color w:val="auto"/>
            </w:rPr>
            <w:t>保密原则</w:t>
          </w:r>
          <w:r>
            <w:rPr>
              <w:color w:val="auto"/>
            </w:rPr>
            <w:tab/>
          </w:r>
          <w:r>
            <w:rPr>
              <w:color w:val="auto"/>
            </w:rPr>
            <w:fldChar w:fldCharType="begin"/>
          </w:r>
          <w:r>
            <w:rPr>
              <w:color w:val="auto"/>
            </w:rPr>
            <w:instrText xml:space="preserve"> PAGEREF _Toc108707014 \h </w:instrText>
          </w:r>
          <w:r>
            <w:rPr>
              <w:color w:val="auto"/>
            </w:rPr>
            <w:fldChar w:fldCharType="separate"/>
          </w:r>
          <w:r>
            <w:rPr>
              <w:color w:val="auto"/>
            </w:rPr>
            <w:t>21</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"_Toc108707015" </w:instrText>
          </w:r>
          <w:r>
            <w:rPr>
              <w:color w:val="auto"/>
            </w:rPr>
            <w:fldChar w:fldCharType="separate"/>
          </w:r>
          <w:r>
            <w:rPr>
              <w:rStyle w:val="24"/>
              <w:color w:val="auto"/>
            </w:rPr>
            <w:t>41.</w:t>
          </w:r>
          <w:r>
            <w:rPr>
              <w:rStyle w:val="24"/>
              <w:rFonts w:hint="eastAsia"/>
              <w:color w:val="auto"/>
            </w:rPr>
            <w:t>解释权</w:t>
          </w:r>
          <w:r>
            <w:rPr>
              <w:color w:val="auto"/>
            </w:rPr>
            <w:tab/>
          </w:r>
          <w:r>
            <w:rPr>
              <w:color w:val="auto"/>
            </w:rPr>
            <w:fldChar w:fldCharType="begin"/>
          </w:r>
          <w:r>
            <w:rPr>
              <w:color w:val="auto"/>
            </w:rPr>
            <w:instrText xml:space="preserve"> PAGEREF _Toc108707015 \h </w:instrText>
          </w:r>
          <w:r>
            <w:rPr>
              <w:color w:val="auto"/>
            </w:rPr>
            <w:fldChar w:fldCharType="separate"/>
          </w:r>
          <w:r>
            <w:rPr>
              <w:color w:val="auto"/>
            </w:rPr>
            <w:t>22</w:t>
          </w:r>
          <w:r>
            <w:rPr>
              <w:color w:val="auto"/>
            </w:rPr>
            <w:fldChar w:fldCharType="end"/>
          </w:r>
          <w:r>
            <w:rPr>
              <w:color w:val="auto"/>
            </w:rPr>
            <w:fldChar w:fldCharType="end"/>
          </w:r>
        </w:p>
        <w:p>
          <w:pPr>
            <w:pStyle w:val="15"/>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"_Toc108707016" </w:instrText>
          </w:r>
          <w:r>
            <w:rPr>
              <w:color w:val="auto"/>
            </w:rPr>
            <w:fldChar w:fldCharType="separate"/>
          </w:r>
          <w:r>
            <w:rPr>
              <w:rStyle w:val="24"/>
              <w:rFonts w:hint="eastAsia"/>
              <w:color w:val="auto"/>
            </w:rPr>
            <w:t>第三章　评标办法</w:t>
          </w:r>
          <w:r>
            <w:rPr>
              <w:color w:val="auto"/>
            </w:rPr>
            <w:tab/>
          </w:r>
          <w:r>
            <w:rPr>
              <w:color w:val="auto"/>
            </w:rPr>
            <w:fldChar w:fldCharType="begin"/>
          </w:r>
          <w:r>
            <w:rPr>
              <w:color w:val="auto"/>
            </w:rPr>
            <w:instrText xml:space="preserve"> PAGEREF _Toc108707016 \h </w:instrText>
          </w:r>
          <w:r>
            <w:rPr>
              <w:color w:val="auto"/>
            </w:rPr>
            <w:fldChar w:fldCharType="separate"/>
          </w:r>
          <w:r>
            <w:rPr>
              <w:color w:val="auto"/>
            </w:rPr>
            <w:t>23</w:t>
          </w:r>
          <w:r>
            <w:rPr>
              <w:color w:val="auto"/>
            </w:rPr>
            <w:fldChar w:fldCharType="end"/>
          </w:r>
          <w:r>
            <w:rPr>
              <w:color w:val="auto"/>
            </w:rPr>
            <w:fldChar w:fldCharType="end"/>
          </w:r>
        </w:p>
        <w:p>
          <w:pPr>
            <w:pStyle w:val="15"/>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"_Toc108707017" </w:instrText>
          </w:r>
          <w:r>
            <w:rPr>
              <w:color w:val="auto"/>
            </w:rPr>
            <w:fldChar w:fldCharType="separate"/>
          </w:r>
          <w:r>
            <w:rPr>
              <w:rStyle w:val="24"/>
              <w:rFonts w:hint="eastAsia"/>
              <w:color w:val="auto"/>
            </w:rPr>
            <w:t>第四章　采购需求</w:t>
          </w:r>
          <w:r>
            <w:rPr>
              <w:color w:val="auto"/>
            </w:rPr>
            <w:tab/>
          </w:r>
          <w:r>
            <w:rPr>
              <w:color w:val="auto"/>
            </w:rPr>
            <w:fldChar w:fldCharType="begin"/>
          </w:r>
          <w:r>
            <w:rPr>
              <w:color w:val="auto"/>
            </w:rPr>
            <w:instrText xml:space="preserve"> PAGEREF _Toc108707017 \h </w:instrText>
          </w:r>
          <w:r>
            <w:rPr>
              <w:color w:val="auto"/>
            </w:rPr>
            <w:fldChar w:fldCharType="separate"/>
          </w:r>
          <w:r>
            <w:rPr>
              <w:color w:val="auto"/>
            </w:rPr>
            <w:t>28</w:t>
          </w:r>
          <w:r>
            <w:rPr>
              <w:color w:val="auto"/>
            </w:rPr>
            <w:fldChar w:fldCharType="end"/>
          </w:r>
          <w:r>
            <w:rPr>
              <w:color w:val="auto"/>
            </w:rPr>
            <w:fldChar w:fldCharType="end"/>
          </w:r>
        </w:p>
        <w:p>
          <w:pPr>
            <w:pStyle w:val="16"/>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"_Toc108707018" </w:instrText>
          </w:r>
          <w:r>
            <w:rPr>
              <w:color w:val="auto"/>
            </w:rPr>
            <w:fldChar w:fldCharType="separate"/>
          </w:r>
          <w:r>
            <w:rPr>
              <w:rStyle w:val="24"/>
              <w:rFonts w:hint="eastAsia"/>
              <w:color w:val="auto"/>
            </w:rPr>
            <w:t>（一）、服务要求</w:t>
          </w:r>
          <w:r>
            <w:rPr>
              <w:color w:val="auto"/>
            </w:rPr>
            <w:tab/>
          </w:r>
          <w:r>
            <w:rPr>
              <w:color w:val="auto"/>
            </w:rPr>
            <w:fldChar w:fldCharType="begin"/>
          </w:r>
          <w:r>
            <w:rPr>
              <w:color w:val="auto"/>
            </w:rPr>
            <w:instrText xml:space="preserve"> PAGEREF _Toc108707018 \h </w:instrText>
          </w:r>
          <w:r>
            <w:rPr>
              <w:color w:val="auto"/>
            </w:rPr>
            <w:fldChar w:fldCharType="separate"/>
          </w:r>
          <w:r>
            <w:rPr>
              <w:color w:val="auto"/>
            </w:rPr>
            <w:t>28</w:t>
          </w:r>
          <w:r>
            <w:rPr>
              <w:color w:val="auto"/>
            </w:rPr>
            <w:fldChar w:fldCharType="end"/>
          </w:r>
          <w:r>
            <w:rPr>
              <w:color w:val="auto"/>
            </w:rPr>
            <w:fldChar w:fldCharType="end"/>
          </w:r>
        </w:p>
        <w:p>
          <w:pPr>
            <w:pStyle w:val="16"/>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"_Toc108707019" </w:instrText>
          </w:r>
          <w:r>
            <w:rPr>
              <w:color w:val="auto"/>
            </w:rPr>
            <w:fldChar w:fldCharType="separate"/>
          </w:r>
          <w:r>
            <w:rPr>
              <w:rStyle w:val="24"/>
              <w:rFonts w:hint="eastAsia"/>
              <w:color w:val="auto"/>
            </w:rPr>
            <w:t>（二）、</w:t>
          </w:r>
          <w:r>
            <w:rPr>
              <w:rStyle w:val="24"/>
              <w:color w:val="auto"/>
            </w:rPr>
            <w:t>A</w:t>
          </w:r>
          <w:r>
            <w:rPr>
              <w:rStyle w:val="24"/>
              <w:rFonts w:hint="eastAsia"/>
              <w:color w:val="auto"/>
            </w:rPr>
            <w:t>包一层食堂装修提升要求</w:t>
          </w:r>
          <w:r>
            <w:rPr>
              <w:color w:val="auto"/>
            </w:rPr>
            <w:tab/>
          </w:r>
          <w:r>
            <w:rPr>
              <w:color w:val="auto"/>
            </w:rPr>
            <w:fldChar w:fldCharType="begin"/>
          </w:r>
          <w:r>
            <w:rPr>
              <w:color w:val="auto"/>
            </w:rPr>
            <w:instrText xml:space="preserve"> PAGEREF _Toc108707019 \h </w:instrText>
          </w:r>
          <w:r>
            <w:rPr>
              <w:color w:val="auto"/>
            </w:rPr>
            <w:fldChar w:fldCharType="separate"/>
          </w:r>
          <w:r>
            <w:rPr>
              <w:color w:val="auto"/>
            </w:rPr>
            <w:t>30</w:t>
          </w:r>
          <w:r>
            <w:rPr>
              <w:color w:val="auto"/>
            </w:rPr>
            <w:fldChar w:fldCharType="end"/>
          </w:r>
          <w:r>
            <w:rPr>
              <w:color w:val="auto"/>
            </w:rPr>
            <w:fldChar w:fldCharType="end"/>
          </w:r>
        </w:p>
        <w:p>
          <w:pPr>
            <w:pStyle w:val="16"/>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"_Toc108707020" </w:instrText>
          </w:r>
          <w:r>
            <w:rPr>
              <w:color w:val="auto"/>
            </w:rPr>
            <w:fldChar w:fldCharType="separate"/>
          </w:r>
          <w:r>
            <w:rPr>
              <w:rStyle w:val="24"/>
              <w:rFonts w:hint="eastAsia"/>
              <w:color w:val="auto"/>
            </w:rPr>
            <w:t>（三）、</w:t>
          </w:r>
          <w:r>
            <w:rPr>
              <w:rStyle w:val="24"/>
              <w:color w:val="auto"/>
            </w:rPr>
            <w:t>B</w:t>
          </w:r>
          <w:r>
            <w:rPr>
              <w:rStyle w:val="24"/>
              <w:rFonts w:hint="eastAsia"/>
              <w:color w:val="auto"/>
            </w:rPr>
            <w:t>包二楼、三楼食堂装修提升要求</w:t>
          </w:r>
          <w:r>
            <w:rPr>
              <w:color w:val="auto"/>
            </w:rPr>
            <w:tab/>
          </w:r>
          <w:r>
            <w:rPr>
              <w:color w:val="auto"/>
            </w:rPr>
            <w:fldChar w:fldCharType="begin"/>
          </w:r>
          <w:r>
            <w:rPr>
              <w:color w:val="auto"/>
            </w:rPr>
            <w:instrText xml:space="preserve"> PAGEREF _Toc108707020 \h </w:instrText>
          </w:r>
          <w:r>
            <w:rPr>
              <w:color w:val="auto"/>
            </w:rPr>
            <w:fldChar w:fldCharType="separate"/>
          </w:r>
          <w:r>
            <w:rPr>
              <w:color w:val="auto"/>
            </w:rPr>
            <w:t>36</w:t>
          </w:r>
          <w:r>
            <w:rPr>
              <w:color w:val="auto"/>
            </w:rPr>
            <w:fldChar w:fldCharType="end"/>
          </w:r>
          <w:r>
            <w:rPr>
              <w:color w:val="auto"/>
            </w:rPr>
            <w:fldChar w:fldCharType="end"/>
          </w:r>
        </w:p>
        <w:p>
          <w:pPr>
            <w:pStyle w:val="16"/>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"_Toc108707021" </w:instrText>
          </w:r>
          <w:r>
            <w:rPr>
              <w:color w:val="auto"/>
            </w:rPr>
            <w:fldChar w:fldCharType="separate"/>
          </w:r>
          <w:r>
            <w:rPr>
              <w:rStyle w:val="24"/>
              <w:rFonts w:hint="eastAsia"/>
              <w:color w:val="auto"/>
            </w:rPr>
            <w:t>二、商务条款</w:t>
          </w:r>
          <w:r>
            <w:rPr>
              <w:color w:val="auto"/>
            </w:rPr>
            <w:tab/>
          </w:r>
          <w:r>
            <w:rPr>
              <w:color w:val="auto"/>
            </w:rPr>
            <w:fldChar w:fldCharType="begin"/>
          </w:r>
          <w:r>
            <w:rPr>
              <w:color w:val="auto"/>
            </w:rPr>
            <w:instrText xml:space="preserve"> PAGEREF _Toc108707021 \h </w:instrText>
          </w:r>
          <w:r>
            <w:rPr>
              <w:color w:val="auto"/>
            </w:rPr>
            <w:fldChar w:fldCharType="separate"/>
          </w:r>
          <w:r>
            <w:rPr>
              <w:color w:val="auto"/>
            </w:rPr>
            <w:t>42</w:t>
          </w:r>
          <w:r>
            <w:rPr>
              <w:color w:val="auto"/>
            </w:rPr>
            <w:fldChar w:fldCharType="end"/>
          </w:r>
          <w:r>
            <w:rPr>
              <w:color w:val="auto"/>
            </w:rPr>
            <w:fldChar w:fldCharType="end"/>
          </w:r>
        </w:p>
        <w:p>
          <w:pPr>
            <w:pStyle w:val="15"/>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"_Toc108707022" </w:instrText>
          </w:r>
          <w:r>
            <w:rPr>
              <w:color w:val="auto"/>
            </w:rPr>
            <w:fldChar w:fldCharType="separate"/>
          </w:r>
          <w:r>
            <w:rPr>
              <w:rStyle w:val="24"/>
              <w:rFonts w:hint="eastAsia"/>
              <w:color w:val="auto"/>
            </w:rPr>
            <w:t>第五章　合同条款及格式（参考）</w:t>
          </w:r>
          <w:r>
            <w:rPr>
              <w:color w:val="auto"/>
            </w:rPr>
            <w:tab/>
          </w:r>
          <w:r>
            <w:rPr>
              <w:color w:val="auto"/>
            </w:rPr>
            <w:fldChar w:fldCharType="begin"/>
          </w:r>
          <w:r>
            <w:rPr>
              <w:color w:val="auto"/>
            </w:rPr>
            <w:instrText xml:space="preserve"> PAGEREF _Toc108707022 \h </w:instrText>
          </w:r>
          <w:r>
            <w:rPr>
              <w:color w:val="auto"/>
            </w:rPr>
            <w:fldChar w:fldCharType="separate"/>
          </w:r>
          <w:r>
            <w:rPr>
              <w:color w:val="auto"/>
            </w:rPr>
            <w:t>44</w:t>
          </w:r>
          <w:r>
            <w:rPr>
              <w:color w:val="auto"/>
            </w:rPr>
            <w:fldChar w:fldCharType="end"/>
          </w:r>
          <w:r>
            <w:rPr>
              <w:color w:val="auto"/>
            </w:rPr>
            <w:fldChar w:fldCharType="end"/>
          </w:r>
        </w:p>
        <w:p>
          <w:pPr>
            <w:pStyle w:val="15"/>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"_Toc108707023" </w:instrText>
          </w:r>
          <w:r>
            <w:rPr>
              <w:color w:val="auto"/>
            </w:rPr>
            <w:fldChar w:fldCharType="separate"/>
          </w:r>
          <w:r>
            <w:rPr>
              <w:rStyle w:val="24"/>
              <w:rFonts w:hint="eastAsia"/>
              <w:color w:val="auto"/>
            </w:rPr>
            <w:t>第六章　投标文件格式</w:t>
          </w:r>
          <w:r>
            <w:rPr>
              <w:color w:val="auto"/>
            </w:rPr>
            <w:tab/>
          </w:r>
          <w:r>
            <w:rPr>
              <w:color w:val="auto"/>
            </w:rPr>
            <w:fldChar w:fldCharType="begin"/>
          </w:r>
          <w:r>
            <w:rPr>
              <w:color w:val="auto"/>
            </w:rPr>
            <w:instrText xml:space="preserve"> PAGEREF _Toc108707023 \h </w:instrText>
          </w:r>
          <w:r>
            <w:rPr>
              <w:color w:val="auto"/>
            </w:rPr>
            <w:fldChar w:fldCharType="separate"/>
          </w:r>
          <w:r>
            <w:rPr>
              <w:color w:val="auto"/>
            </w:rPr>
            <w:t>53</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"_Toc108707024" </w:instrText>
          </w:r>
          <w:r>
            <w:rPr>
              <w:color w:val="auto"/>
            </w:rPr>
            <w:fldChar w:fldCharType="separate"/>
          </w:r>
          <w:r>
            <w:rPr>
              <w:rStyle w:val="24"/>
              <w:color w:val="auto"/>
            </w:rPr>
            <w:t>1.</w:t>
          </w:r>
          <w:r>
            <w:rPr>
              <w:rStyle w:val="24"/>
              <w:rFonts w:hint="eastAsia"/>
              <w:color w:val="auto"/>
            </w:rPr>
            <w:t>投标函（格式）</w:t>
          </w:r>
          <w:r>
            <w:rPr>
              <w:color w:val="auto"/>
            </w:rPr>
            <w:tab/>
          </w:r>
          <w:r>
            <w:rPr>
              <w:color w:val="auto"/>
            </w:rPr>
            <w:fldChar w:fldCharType="begin"/>
          </w:r>
          <w:r>
            <w:rPr>
              <w:color w:val="auto"/>
            </w:rPr>
            <w:instrText xml:space="preserve"> PAGEREF _Toc108707024 \h </w:instrText>
          </w:r>
          <w:r>
            <w:rPr>
              <w:color w:val="auto"/>
            </w:rPr>
            <w:fldChar w:fldCharType="separate"/>
          </w:r>
          <w:r>
            <w:rPr>
              <w:color w:val="auto"/>
            </w:rPr>
            <w:t>54</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"_Toc108707025" </w:instrText>
          </w:r>
          <w:r>
            <w:rPr>
              <w:color w:val="auto"/>
            </w:rPr>
            <w:fldChar w:fldCharType="separate"/>
          </w:r>
          <w:r>
            <w:rPr>
              <w:rStyle w:val="24"/>
              <w:color w:val="auto"/>
            </w:rPr>
            <w:t>2.</w:t>
          </w:r>
          <w:r>
            <w:rPr>
              <w:rStyle w:val="24"/>
              <w:rFonts w:hint="eastAsia"/>
              <w:color w:val="auto"/>
            </w:rPr>
            <w:t>开标一览表（格式）</w:t>
          </w:r>
          <w:r>
            <w:rPr>
              <w:color w:val="auto"/>
            </w:rPr>
            <w:tab/>
          </w:r>
          <w:r>
            <w:rPr>
              <w:color w:val="auto"/>
            </w:rPr>
            <w:fldChar w:fldCharType="begin"/>
          </w:r>
          <w:r>
            <w:rPr>
              <w:color w:val="auto"/>
            </w:rPr>
            <w:instrText xml:space="preserve"> PAGEREF _Toc108707025 \h </w:instrText>
          </w:r>
          <w:r>
            <w:rPr>
              <w:color w:val="auto"/>
            </w:rPr>
            <w:fldChar w:fldCharType="separate"/>
          </w:r>
          <w:r>
            <w:rPr>
              <w:color w:val="auto"/>
            </w:rPr>
            <w:t>55</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"_Toc108707026" </w:instrText>
          </w:r>
          <w:r>
            <w:rPr>
              <w:color w:val="auto"/>
            </w:rPr>
            <w:fldChar w:fldCharType="separate"/>
          </w:r>
          <w:r>
            <w:rPr>
              <w:rStyle w:val="24"/>
              <w:color w:val="auto"/>
            </w:rPr>
            <w:t>3.</w:t>
          </w:r>
          <w:r>
            <w:rPr>
              <w:rStyle w:val="24"/>
              <w:rFonts w:hint="eastAsia"/>
              <w:color w:val="auto"/>
            </w:rPr>
            <w:t>开标一览明细表（格式）</w:t>
          </w:r>
          <w:r>
            <w:rPr>
              <w:color w:val="auto"/>
            </w:rPr>
            <w:tab/>
          </w:r>
          <w:r>
            <w:rPr>
              <w:color w:val="auto"/>
            </w:rPr>
            <w:fldChar w:fldCharType="begin"/>
          </w:r>
          <w:r>
            <w:rPr>
              <w:color w:val="auto"/>
            </w:rPr>
            <w:instrText xml:space="preserve"> PAGEREF _Toc108707026 \h </w:instrText>
          </w:r>
          <w:r>
            <w:rPr>
              <w:color w:val="auto"/>
            </w:rPr>
            <w:fldChar w:fldCharType="separate"/>
          </w:r>
          <w:r>
            <w:rPr>
              <w:color w:val="auto"/>
            </w:rPr>
            <w:t>56</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"_Toc108707027" </w:instrText>
          </w:r>
          <w:r>
            <w:rPr>
              <w:color w:val="auto"/>
            </w:rPr>
            <w:fldChar w:fldCharType="separate"/>
          </w:r>
          <w:r>
            <w:rPr>
              <w:rStyle w:val="24"/>
              <w:color w:val="auto"/>
            </w:rPr>
            <w:t>4.</w:t>
          </w:r>
          <w:r>
            <w:rPr>
              <w:rStyle w:val="24"/>
              <w:rFonts w:hint="eastAsia"/>
              <w:color w:val="auto"/>
            </w:rPr>
            <w:t>分项报价表（格式）</w:t>
          </w:r>
          <w:r>
            <w:rPr>
              <w:color w:val="auto"/>
            </w:rPr>
            <w:tab/>
          </w:r>
          <w:r>
            <w:rPr>
              <w:color w:val="auto"/>
            </w:rPr>
            <w:fldChar w:fldCharType="begin"/>
          </w:r>
          <w:r>
            <w:rPr>
              <w:color w:val="auto"/>
            </w:rPr>
            <w:instrText xml:space="preserve"> PAGEREF _Toc108707027 \h </w:instrText>
          </w:r>
          <w:r>
            <w:rPr>
              <w:color w:val="auto"/>
            </w:rPr>
            <w:fldChar w:fldCharType="separate"/>
          </w:r>
          <w:r>
            <w:rPr>
              <w:color w:val="auto"/>
            </w:rPr>
            <w:t>57</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"_Toc108707028" </w:instrText>
          </w:r>
          <w:r>
            <w:rPr>
              <w:color w:val="auto"/>
            </w:rPr>
            <w:fldChar w:fldCharType="separate"/>
          </w:r>
          <w:r>
            <w:rPr>
              <w:rStyle w:val="24"/>
              <w:color w:val="auto"/>
            </w:rPr>
            <w:t>5.</w:t>
          </w:r>
          <w:r>
            <w:rPr>
              <w:rStyle w:val="24"/>
              <w:rFonts w:hint="eastAsia"/>
              <w:color w:val="auto"/>
            </w:rPr>
            <w:t>技术要求响应</w:t>
          </w:r>
          <w:r>
            <w:rPr>
              <w:rStyle w:val="24"/>
              <w:color w:val="auto"/>
            </w:rPr>
            <w:t>/</w:t>
          </w:r>
          <w:r>
            <w:rPr>
              <w:rStyle w:val="24"/>
              <w:rFonts w:hint="eastAsia"/>
              <w:color w:val="auto"/>
            </w:rPr>
            <w:t>偏离表（格式）</w:t>
          </w:r>
          <w:r>
            <w:rPr>
              <w:color w:val="auto"/>
            </w:rPr>
            <w:tab/>
          </w:r>
          <w:r>
            <w:rPr>
              <w:color w:val="auto"/>
            </w:rPr>
            <w:fldChar w:fldCharType="begin"/>
          </w:r>
          <w:r>
            <w:rPr>
              <w:color w:val="auto"/>
            </w:rPr>
            <w:instrText xml:space="preserve"> PAGEREF _Toc108707028 \h </w:instrText>
          </w:r>
          <w:r>
            <w:rPr>
              <w:color w:val="auto"/>
            </w:rPr>
            <w:fldChar w:fldCharType="separate"/>
          </w:r>
          <w:r>
            <w:rPr>
              <w:color w:val="auto"/>
            </w:rPr>
            <w:t>58</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"_Toc108707029" </w:instrText>
          </w:r>
          <w:r>
            <w:rPr>
              <w:color w:val="auto"/>
            </w:rPr>
            <w:fldChar w:fldCharType="separate"/>
          </w:r>
          <w:r>
            <w:rPr>
              <w:rStyle w:val="24"/>
              <w:color w:val="auto"/>
            </w:rPr>
            <w:t>6.</w:t>
          </w:r>
          <w:r>
            <w:rPr>
              <w:rStyle w:val="24"/>
              <w:rFonts w:hint="eastAsia"/>
              <w:color w:val="auto"/>
            </w:rPr>
            <w:t>商务条款响应</w:t>
          </w:r>
          <w:r>
            <w:rPr>
              <w:rStyle w:val="24"/>
              <w:color w:val="auto"/>
            </w:rPr>
            <w:t>/</w:t>
          </w:r>
          <w:r>
            <w:rPr>
              <w:rStyle w:val="24"/>
              <w:rFonts w:hint="eastAsia"/>
              <w:color w:val="auto"/>
            </w:rPr>
            <w:t>偏离表（格式）</w:t>
          </w:r>
          <w:r>
            <w:rPr>
              <w:color w:val="auto"/>
            </w:rPr>
            <w:tab/>
          </w:r>
          <w:r>
            <w:rPr>
              <w:color w:val="auto"/>
            </w:rPr>
            <w:fldChar w:fldCharType="begin"/>
          </w:r>
          <w:r>
            <w:rPr>
              <w:color w:val="auto"/>
            </w:rPr>
            <w:instrText xml:space="preserve"> PAGEREF _Toc108707029 \h </w:instrText>
          </w:r>
          <w:r>
            <w:rPr>
              <w:color w:val="auto"/>
            </w:rPr>
            <w:fldChar w:fldCharType="separate"/>
          </w:r>
          <w:r>
            <w:rPr>
              <w:color w:val="auto"/>
            </w:rPr>
            <w:t>59</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"_Toc108707030" </w:instrText>
          </w:r>
          <w:r>
            <w:rPr>
              <w:color w:val="auto"/>
            </w:rPr>
            <w:fldChar w:fldCharType="separate"/>
          </w:r>
          <w:r>
            <w:rPr>
              <w:rStyle w:val="24"/>
              <w:color w:val="auto"/>
            </w:rPr>
            <w:t>7.</w:t>
          </w:r>
          <w:r>
            <w:rPr>
              <w:rStyle w:val="24"/>
              <w:rFonts w:hint="eastAsia"/>
              <w:color w:val="auto"/>
            </w:rPr>
            <w:t>法定代表人授权书（格式）</w:t>
          </w:r>
          <w:r>
            <w:rPr>
              <w:color w:val="auto"/>
            </w:rPr>
            <w:tab/>
          </w:r>
          <w:r>
            <w:rPr>
              <w:color w:val="auto"/>
            </w:rPr>
            <w:fldChar w:fldCharType="begin"/>
          </w:r>
          <w:r>
            <w:rPr>
              <w:color w:val="auto"/>
            </w:rPr>
            <w:instrText xml:space="preserve"> PAGEREF _Toc108707030 \h </w:instrText>
          </w:r>
          <w:r>
            <w:rPr>
              <w:color w:val="auto"/>
            </w:rPr>
            <w:fldChar w:fldCharType="separate"/>
          </w:r>
          <w:r>
            <w:rPr>
              <w:color w:val="auto"/>
            </w:rPr>
            <w:t>60</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"_Toc108707031" </w:instrText>
          </w:r>
          <w:r>
            <w:rPr>
              <w:color w:val="auto"/>
            </w:rPr>
            <w:fldChar w:fldCharType="separate"/>
          </w:r>
          <w:r>
            <w:rPr>
              <w:rStyle w:val="24"/>
              <w:color w:val="auto"/>
            </w:rPr>
            <w:t>8.</w:t>
          </w:r>
          <w:r>
            <w:rPr>
              <w:rStyle w:val="24"/>
              <w:rFonts w:hint="eastAsia"/>
              <w:color w:val="auto"/>
            </w:rPr>
            <w:t>投标人资格声明（格式）</w:t>
          </w:r>
          <w:r>
            <w:rPr>
              <w:color w:val="auto"/>
            </w:rPr>
            <w:tab/>
          </w:r>
          <w:r>
            <w:rPr>
              <w:color w:val="auto"/>
            </w:rPr>
            <w:fldChar w:fldCharType="begin"/>
          </w:r>
          <w:r>
            <w:rPr>
              <w:color w:val="auto"/>
            </w:rPr>
            <w:instrText xml:space="preserve"> PAGEREF _Toc108707031 \h </w:instrText>
          </w:r>
          <w:r>
            <w:rPr>
              <w:color w:val="auto"/>
            </w:rPr>
            <w:fldChar w:fldCharType="separate"/>
          </w:r>
          <w:r>
            <w:rPr>
              <w:color w:val="auto"/>
            </w:rPr>
            <w:t>63</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"_Toc108707032" </w:instrText>
          </w:r>
          <w:r>
            <w:rPr>
              <w:color w:val="auto"/>
            </w:rPr>
            <w:fldChar w:fldCharType="separate"/>
          </w:r>
          <w:r>
            <w:rPr>
              <w:rStyle w:val="24"/>
              <w:color w:val="auto"/>
            </w:rPr>
            <w:t>9.</w:t>
          </w:r>
          <w:r>
            <w:rPr>
              <w:rStyle w:val="24"/>
              <w:rFonts w:hint="eastAsia"/>
              <w:color w:val="auto"/>
            </w:rPr>
            <w:t>资格证明文件</w:t>
          </w:r>
          <w:r>
            <w:rPr>
              <w:color w:val="auto"/>
            </w:rPr>
            <w:tab/>
          </w:r>
          <w:r>
            <w:rPr>
              <w:color w:val="auto"/>
            </w:rPr>
            <w:fldChar w:fldCharType="begin"/>
          </w:r>
          <w:r>
            <w:rPr>
              <w:color w:val="auto"/>
            </w:rPr>
            <w:instrText xml:space="preserve"> PAGEREF _Toc108707032 \h </w:instrText>
          </w:r>
          <w:r>
            <w:rPr>
              <w:color w:val="auto"/>
            </w:rPr>
            <w:fldChar w:fldCharType="separate"/>
          </w:r>
          <w:r>
            <w:rPr>
              <w:color w:val="auto"/>
            </w:rPr>
            <w:t>70</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"_Toc108707033" </w:instrText>
          </w:r>
          <w:r>
            <w:rPr>
              <w:color w:val="auto"/>
            </w:rPr>
            <w:fldChar w:fldCharType="separate"/>
          </w:r>
          <w:r>
            <w:rPr>
              <w:rStyle w:val="24"/>
              <w:color w:val="auto"/>
            </w:rPr>
            <w:t>10.</w:t>
          </w:r>
          <w:r>
            <w:rPr>
              <w:rStyle w:val="24"/>
              <w:rFonts w:hint="eastAsia"/>
              <w:color w:val="auto"/>
            </w:rPr>
            <w:t>技术响应文件</w:t>
          </w:r>
          <w:r>
            <w:rPr>
              <w:color w:val="auto"/>
            </w:rPr>
            <w:tab/>
          </w:r>
          <w:r>
            <w:rPr>
              <w:color w:val="auto"/>
            </w:rPr>
            <w:fldChar w:fldCharType="begin"/>
          </w:r>
          <w:r>
            <w:rPr>
              <w:color w:val="auto"/>
            </w:rPr>
            <w:instrText xml:space="preserve"> PAGEREF _Toc108707033 \h </w:instrText>
          </w:r>
          <w:r>
            <w:rPr>
              <w:color w:val="auto"/>
            </w:rPr>
            <w:fldChar w:fldCharType="separate"/>
          </w:r>
          <w:r>
            <w:rPr>
              <w:color w:val="auto"/>
            </w:rPr>
            <w:t>80</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"_Toc108707034" </w:instrText>
          </w:r>
          <w:r>
            <w:rPr>
              <w:color w:val="auto"/>
            </w:rPr>
            <w:fldChar w:fldCharType="separate"/>
          </w:r>
          <w:r>
            <w:rPr>
              <w:rStyle w:val="24"/>
              <w:color w:val="auto"/>
            </w:rPr>
            <w:t>11.</w:t>
          </w:r>
          <w:r>
            <w:rPr>
              <w:rStyle w:val="24"/>
              <w:rFonts w:hint="eastAsia"/>
              <w:color w:val="auto"/>
            </w:rPr>
            <w:t>其他材料</w:t>
          </w:r>
          <w:r>
            <w:rPr>
              <w:color w:val="auto"/>
            </w:rPr>
            <w:tab/>
          </w:r>
          <w:r>
            <w:rPr>
              <w:color w:val="auto"/>
            </w:rPr>
            <w:fldChar w:fldCharType="begin"/>
          </w:r>
          <w:r>
            <w:rPr>
              <w:color w:val="auto"/>
            </w:rPr>
            <w:instrText xml:space="preserve"> PAGEREF _Toc108707034 \h </w:instrText>
          </w:r>
          <w:r>
            <w:rPr>
              <w:color w:val="auto"/>
            </w:rPr>
            <w:fldChar w:fldCharType="separate"/>
          </w:r>
          <w:r>
            <w:rPr>
              <w:color w:val="auto"/>
            </w:rPr>
            <w:t>81</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"_Toc108707035" </w:instrText>
          </w:r>
          <w:r>
            <w:rPr>
              <w:color w:val="auto"/>
            </w:rPr>
            <w:fldChar w:fldCharType="separate"/>
          </w:r>
          <w:r>
            <w:rPr>
              <w:rStyle w:val="24"/>
              <w:rFonts w:hint="eastAsia"/>
              <w:color w:val="auto"/>
            </w:rPr>
            <w:t>格式</w:t>
          </w:r>
          <w:r>
            <w:rPr>
              <w:rStyle w:val="24"/>
              <w:color w:val="auto"/>
            </w:rPr>
            <w:t>1.XX</w:t>
          </w:r>
          <w:r>
            <w:rPr>
              <w:rStyle w:val="24"/>
              <w:rFonts w:hint="eastAsia"/>
              <w:color w:val="auto"/>
            </w:rPr>
            <w:t>公司在人数规模</w:t>
          </w:r>
          <w:r>
            <w:rPr>
              <w:rStyle w:val="24"/>
              <w:color w:val="auto"/>
            </w:rPr>
            <w:t>2000</w:t>
          </w:r>
          <w:r>
            <w:rPr>
              <w:rStyle w:val="24"/>
              <w:rFonts w:hint="eastAsia"/>
              <w:color w:val="auto"/>
            </w:rPr>
            <w:t>人及以上学校</w:t>
          </w:r>
          <w:r>
            <w:rPr>
              <w:color w:val="auto"/>
            </w:rPr>
            <w:tab/>
          </w:r>
          <w:r>
            <w:rPr>
              <w:color w:val="auto"/>
            </w:rPr>
            <w:fldChar w:fldCharType="begin"/>
          </w:r>
          <w:r>
            <w:rPr>
              <w:color w:val="auto"/>
            </w:rPr>
            <w:instrText xml:space="preserve"> PAGEREF _Toc108707035 \h </w:instrText>
          </w:r>
          <w:r>
            <w:rPr>
              <w:color w:val="auto"/>
            </w:rPr>
            <w:fldChar w:fldCharType="separate"/>
          </w:r>
          <w:r>
            <w:rPr>
              <w:color w:val="auto"/>
            </w:rPr>
            <w:t>83</w:t>
          </w:r>
          <w:r>
            <w:rPr>
              <w:color w:val="auto"/>
            </w:rPr>
            <w:fldChar w:fldCharType="end"/>
          </w:r>
          <w:r>
            <w:rPr>
              <w:color w:val="auto"/>
            </w:rPr>
            <w:fldChar w:fldCharType="end"/>
          </w:r>
        </w:p>
        <w:p>
          <w:pPr>
            <w:pStyle w:val="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"_Toc108707036" </w:instrText>
          </w:r>
          <w:r>
            <w:rPr>
              <w:color w:val="auto"/>
            </w:rPr>
            <w:fldChar w:fldCharType="separate"/>
          </w:r>
          <w:r>
            <w:rPr>
              <w:rStyle w:val="24"/>
              <w:rFonts w:hint="eastAsia"/>
              <w:color w:val="auto"/>
            </w:rPr>
            <w:t>格式</w:t>
          </w:r>
          <w:r>
            <w:rPr>
              <w:rStyle w:val="24"/>
              <w:color w:val="auto"/>
            </w:rPr>
            <w:t xml:space="preserve"> 2-1. </w:t>
          </w:r>
          <w:r>
            <w:rPr>
              <w:rStyle w:val="24"/>
              <w:rFonts w:hint="eastAsia"/>
              <w:color w:val="auto"/>
            </w:rPr>
            <w:t>服务商情况一览表</w:t>
          </w:r>
          <w:r>
            <w:rPr>
              <w:color w:val="auto"/>
            </w:rPr>
            <w:tab/>
          </w:r>
          <w:r>
            <w:rPr>
              <w:color w:val="auto"/>
            </w:rPr>
            <w:fldChar w:fldCharType="begin"/>
          </w:r>
          <w:r>
            <w:rPr>
              <w:color w:val="auto"/>
            </w:rPr>
            <w:instrText xml:space="preserve"> PAGEREF _Toc108707036 \h </w:instrText>
          </w:r>
          <w:r>
            <w:rPr>
              <w:color w:val="auto"/>
            </w:rPr>
            <w:fldChar w:fldCharType="separate"/>
          </w:r>
          <w:r>
            <w:rPr>
              <w:color w:val="auto"/>
            </w:rPr>
            <w:t>84</w:t>
          </w:r>
          <w:r>
            <w:rPr>
              <w:color w:val="auto"/>
            </w:rPr>
            <w:fldChar w:fldCharType="end"/>
          </w:r>
          <w:r>
            <w:rPr>
              <w:color w:val="auto"/>
            </w:rPr>
            <w:fldChar w:fldCharType="end"/>
          </w:r>
        </w:p>
        <w:p>
          <w:pPr>
            <w:pStyle w:val="9"/>
            <w:rPr>
              <w:rStyle w:val="24"/>
              <w:color w:val="auto"/>
            </w:rPr>
          </w:pPr>
          <w:r>
            <w:rPr>
              <w:color w:val="auto"/>
            </w:rPr>
            <w:fldChar w:fldCharType="begin"/>
          </w:r>
          <w:r>
            <w:rPr>
              <w:color w:val="auto"/>
            </w:rPr>
            <w:instrText xml:space="preserve"> HYPERLINK \l "_Toc108707037" </w:instrText>
          </w:r>
          <w:r>
            <w:rPr>
              <w:color w:val="auto"/>
            </w:rPr>
            <w:fldChar w:fldCharType="separate"/>
          </w:r>
          <w:r>
            <w:rPr>
              <w:rStyle w:val="24"/>
              <w:rFonts w:hint="eastAsia"/>
              <w:color w:val="auto"/>
            </w:rPr>
            <w:t>格式</w:t>
          </w:r>
          <w:r>
            <w:rPr>
              <w:rStyle w:val="24"/>
              <w:color w:val="auto"/>
            </w:rPr>
            <w:t xml:space="preserve"> 2-2.</w:t>
          </w:r>
          <w:r>
            <w:rPr>
              <w:rStyle w:val="24"/>
              <w:rFonts w:hint="eastAsia"/>
              <w:color w:val="auto"/>
            </w:rPr>
            <w:t>拟派驻本项目的主要负责人简历表</w:t>
          </w:r>
          <w:r>
            <w:rPr>
              <w:rStyle w:val="24"/>
              <w:color w:val="auto"/>
            </w:rPr>
            <w:tab/>
          </w:r>
          <w:r>
            <w:rPr>
              <w:rStyle w:val="24"/>
              <w:color w:val="auto"/>
            </w:rPr>
            <w:fldChar w:fldCharType="begin"/>
          </w:r>
          <w:r>
            <w:rPr>
              <w:rStyle w:val="24"/>
              <w:color w:val="auto"/>
            </w:rPr>
            <w:instrText xml:space="preserve"> PAGEREF _Toc108707037 \h </w:instrText>
          </w:r>
          <w:r>
            <w:rPr>
              <w:rStyle w:val="24"/>
              <w:color w:val="auto"/>
            </w:rPr>
            <w:fldChar w:fldCharType="separate"/>
          </w:r>
          <w:r>
            <w:rPr>
              <w:rStyle w:val="24"/>
              <w:color w:val="auto"/>
            </w:rPr>
            <w:t>85</w:t>
          </w:r>
          <w:r>
            <w:rPr>
              <w:rStyle w:val="24"/>
              <w:color w:val="auto"/>
            </w:rPr>
            <w:fldChar w:fldCharType="end"/>
          </w:r>
          <w:r>
            <w:rPr>
              <w:rStyle w:val="24"/>
              <w:color w:val="auto"/>
            </w:rPr>
            <w:fldChar w:fldCharType="end"/>
          </w:r>
        </w:p>
        <w:p>
          <w:pPr>
            <w:pStyle w:val="9"/>
            <w:rPr>
              <w:rStyle w:val="24"/>
              <w:color w:val="auto"/>
            </w:rPr>
          </w:pPr>
          <w:r>
            <w:rPr>
              <w:color w:val="auto"/>
            </w:rPr>
            <w:fldChar w:fldCharType="begin"/>
          </w:r>
          <w:r>
            <w:rPr>
              <w:color w:val="auto"/>
            </w:rPr>
            <w:instrText xml:space="preserve"> HYPERLINK \l "_Toc108707038" </w:instrText>
          </w:r>
          <w:r>
            <w:rPr>
              <w:color w:val="auto"/>
            </w:rPr>
            <w:fldChar w:fldCharType="separate"/>
          </w:r>
          <w:r>
            <w:rPr>
              <w:rStyle w:val="24"/>
              <w:rFonts w:hint="eastAsia"/>
              <w:color w:val="auto"/>
            </w:rPr>
            <w:t>格式</w:t>
          </w:r>
          <w:r>
            <w:rPr>
              <w:rStyle w:val="24"/>
              <w:color w:val="auto"/>
            </w:rPr>
            <w:t xml:space="preserve"> 2-3.   </w:t>
          </w:r>
          <w:r>
            <w:rPr>
              <w:rStyle w:val="24"/>
              <w:rFonts w:hint="eastAsia"/>
              <w:color w:val="auto"/>
            </w:rPr>
            <w:t>投入本项目的主要管理人员、服务人员表</w:t>
          </w:r>
          <w:r>
            <w:rPr>
              <w:rStyle w:val="24"/>
              <w:color w:val="auto"/>
            </w:rPr>
            <w:tab/>
          </w:r>
          <w:r>
            <w:rPr>
              <w:rStyle w:val="24"/>
              <w:color w:val="auto"/>
            </w:rPr>
            <w:fldChar w:fldCharType="begin"/>
          </w:r>
          <w:r>
            <w:rPr>
              <w:rStyle w:val="24"/>
              <w:color w:val="auto"/>
            </w:rPr>
            <w:instrText xml:space="preserve"> PAGEREF _Toc108707038 \h </w:instrText>
          </w:r>
          <w:r>
            <w:rPr>
              <w:rStyle w:val="24"/>
              <w:color w:val="auto"/>
            </w:rPr>
            <w:fldChar w:fldCharType="separate"/>
          </w:r>
          <w:r>
            <w:rPr>
              <w:rStyle w:val="24"/>
              <w:color w:val="auto"/>
            </w:rPr>
            <w:t>86</w:t>
          </w:r>
          <w:r>
            <w:rPr>
              <w:rStyle w:val="24"/>
              <w:color w:val="auto"/>
            </w:rPr>
            <w:fldChar w:fldCharType="end"/>
          </w:r>
          <w:r>
            <w:rPr>
              <w:rStyle w:val="24"/>
              <w:color w:val="auto"/>
            </w:rPr>
            <w:fldChar w:fldCharType="end"/>
          </w:r>
        </w:p>
        <w:p>
          <w:pPr>
            <w:pStyle w:val="16"/>
            <w:tabs>
              <w:tab w:val="right" w:pos="9026"/>
              <w:tab w:val="clear" w:pos="9403"/>
            </w:tabs>
            <w:spacing w:line="360" w:lineRule="exact"/>
            <w:rPr>
              <w:rFonts w:ascii="宋体" w:hAnsi="宋体" w:cs="宋体"/>
              <w:b/>
              <w:color w:val="auto"/>
              <w:sz w:val="21"/>
              <w:szCs w:val="21"/>
            </w:rPr>
            <w:sectPr>
              <w:pgSz w:w="11906" w:h="16838"/>
              <w:pgMar w:top="1440" w:right="1440" w:bottom="1440" w:left="1440" w:header="851" w:footer="992" w:gutter="0"/>
              <w:pgNumType w:start="1"/>
              <w:cols w:space="425" w:num="1"/>
              <w:docGrid w:type="lines" w:linePitch="312" w:charSpace="0"/>
            </w:sectPr>
          </w:pPr>
          <w:r>
            <w:rPr>
              <w:rFonts w:hint="eastAsia" w:ascii="宋体" w:hAnsi="宋体" w:cs="宋体"/>
              <w:color w:val="auto"/>
              <w:szCs w:val="21"/>
            </w:rPr>
            <w:fldChar w:fldCharType="end"/>
          </w:r>
        </w:p>
      </w:sdtContent>
    </w:sdt>
    <w:p>
      <w:pPr>
        <w:pStyle w:val="3"/>
        <w:spacing w:before="156" w:after="156"/>
        <w:rPr>
          <w:color w:val="auto"/>
        </w:rPr>
      </w:pPr>
      <w:bookmarkStart w:id="0" w:name="_Toc108706963"/>
      <w:r>
        <w:rPr>
          <w:rFonts w:hint="eastAsia"/>
          <w:color w:val="auto"/>
        </w:rPr>
        <w:t>第一章　投标邀请</w:t>
      </w:r>
      <w:bookmarkEnd w:id="0"/>
    </w:p>
    <w:p>
      <w:pPr>
        <w:pBdr>
          <w:top w:val="single" w:color="auto" w:sz="4" w:space="1"/>
          <w:left w:val="single" w:color="auto" w:sz="4" w:space="4"/>
          <w:bottom w:val="single" w:color="auto" w:sz="4" w:space="1"/>
          <w:right w:val="single" w:color="auto" w:sz="4" w:space="4"/>
        </w:pBdr>
        <w:spacing w:line="460" w:lineRule="exact"/>
        <w:ind w:firstLine="420" w:firstLineChars="200"/>
        <w:rPr>
          <w:rFonts w:ascii="宋体" w:hAnsi="宋体"/>
          <w:color w:val="auto"/>
          <w:sz w:val="21"/>
          <w:szCs w:val="21"/>
        </w:rPr>
      </w:pPr>
      <w:r>
        <w:rPr>
          <w:rFonts w:hint="eastAsia" w:ascii="宋体" w:hAnsi="宋体"/>
          <w:color w:val="auto"/>
          <w:sz w:val="21"/>
          <w:szCs w:val="21"/>
        </w:rPr>
        <w:t>项目概况</w:t>
      </w:r>
    </w:p>
    <w:p>
      <w:pPr>
        <w:pBdr>
          <w:top w:val="single" w:color="auto" w:sz="4" w:space="1"/>
          <w:left w:val="single" w:color="auto" w:sz="4" w:space="4"/>
          <w:bottom w:val="single" w:color="auto" w:sz="4" w:space="1"/>
          <w:right w:val="single" w:color="auto" w:sz="4" w:space="4"/>
        </w:pBdr>
        <w:spacing w:before="156" w:beforeLines="50" w:line="460" w:lineRule="exact"/>
        <w:ind w:firstLine="420" w:firstLineChars="200"/>
        <w:rPr>
          <w:rFonts w:ascii="宋体" w:hAnsi="宋体"/>
          <w:color w:val="auto"/>
          <w:sz w:val="21"/>
          <w:szCs w:val="21"/>
        </w:rPr>
      </w:pPr>
      <w:r>
        <w:rPr>
          <w:rFonts w:hint="eastAsia" w:ascii="宋体" w:hAnsi="宋体"/>
          <w:color w:val="auto"/>
          <w:sz w:val="21"/>
          <w:szCs w:val="21"/>
        </w:rPr>
        <w:t>江西诚信伟业招标咨询有限公司（以下简称“采购代理机构”）受江西省井冈山应用科技学校（以下简称“采购人”）委托，根据有关规定，现对江西省井冈山应用科技学校新校区食堂服务外包项目进行公开招标采购，欢迎符合资格条件的投标人参加。</w:t>
      </w:r>
    </w:p>
    <w:p>
      <w:pPr>
        <w:spacing w:before="156" w:beforeLines="50" w:line="460" w:lineRule="exact"/>
        <w:rPr>
          <w:rFonts w:ascii="宋体" w:hAnsi="宋体"/>
          <w:b/>
          <w:color w:val="auto"/>
          <w:sz w:val="21"/>
          <w:szCs w:val="21"/>
        </w:rPr>
      </w:pPr>
      <w:r>
        <w:rPr>
          <w:rFonts w:hint="eastAsia" w:ascii="宋体" w:hAnsi="宋体"/>
          <w:b/>
          <w:color w:val="auto"/>
          <w:sz w:val="21"/>
          <w:szCs w:val="21"/>
        </w:rPr>
        <w:t>一、项目基本情况：</w:t>
      </w:r>
    </w:p>
    <w:p>
      <w:pPr>
        <w:spacing w:line="460" w:lineRule="exact"/>
        <w:ind w:firstLine="420" w:firstLineChars="200"/>
        <w:rPr>
          <w:rFonts w:hint="eastAsia" w:ascii="宋体" w:hAnsi="宋体" w:eastAsia="宋体"/>
          <w:bCs/>
          <w:color w:val="auto"/>
          <w:sz w:val="21"/>
          <w:szCs w:val="21"/>
          <w:lang w:eastAsia="zh-CN"/>
        </w:rPr>
      </w:pPr>
      <w:r>
        <w:rPr>
          <w:rFonts w:hint="eastAsia" w:ascii="宋体" w:hAnsi="宋体"/>
          <w:bCs/>
          <w:color w:val="auto"/>
          <w:sz w:val="21"/>
          <w:szCs w:val="21"/>
        </w:rPr>
        <w:t>项目编号：</w:t>
      </w:r>
      <w:r>
        <w:rPr>
          <w:rFonts w:hint="eastAsia" w:ascii="宋体" w:hAnsi="宋体"/>
          <w:bCs/>
          <w:color w:val="auto"/>
          <w:sz w:val="21"/>
          <w:szCs w:val="21"/>
          <w:lang w:eastAsia="zh-CN"/>
        </w:rPr>
        <w:t>1493-226106305013</w:t>
      </w:r>
    </w:p>
    <w:p>
      <w:pPr>
        <w:spacing w:line="460" w:lineRule="exact"/>
        <w:ind w:firstLine="420" w:firstLineChars="200"/>
        <w:rPr>
          <w:rFonts w:ascii="宋体" w:hAnsi="宋体"/>
          <w:bCs/>
          <w:color w:val="auto"/>
          <w:sz w:val="21"/>
          <w:szCs w:val="21"/>
        </w:rPr>
      </w:pPr>
      <w:r>
        <w:rPr>
          <w:rFonts w:hint="eastAsia" w:ascii="宋体" w:hAnsi="宋体"/>
          <w:bCs/>
          <w:color w:val="auto"/>
          <w:sz w:val="21"/>
          <w:szCs w:val="21"/>
        </w:rPr>
        <w:t>项目名称：江西省井冈山应用科技学校新校区食堂服务外包项目</w:t>
      </w:r>
    </w:p>
    <w:p>
      <w:pPr>
        <w:spacing w:line="460" w:lineRule="exact"/>
        <w:ind w:firstLine="420" w:firstLineChars="200"/>
        <w:rPr>
          <w:rFonts w:ascii="宋体" w:hAnsi="宋体"/>
          <w:bCs/>
          <w:color w:val="auto"/>
          <w:sz w:val="21"/>
          <w:szCs w:val="21"/>
        </w:rPr>
      </w:pPr>
      <w:r>
        <w:rPr>
          <w:rFonts w:hint="eastAsia" w:ascii="宋体" w:hAnsi="宋体"/>
          <w:bCs/>
          <w:color w:val="auto"/>
          <w:sz w:val="21"/>
          <w:szCs w:val="21"/>
        </w:rPr>
        <w:t>采购需求：</w:t>
      </w:r>
    </w:p>
    <w:tbl>
      <w:tblPr>
        <w:tblStyle w:val="19"/>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3919"/>
        <w:gridCol w:w="265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b/>
                <w:bCs/>
                <w:color w:val="auto"/>
                <w:sz w:val="21"/>
                <w:szCs w:val="21"/>
              </w:rPr>
            </w:pPr>
            <w:r>
              <w:rPr>
                <w:rFonts w:hint="eastAsia" w:ascii="宋体" w:hAnsi="宋体"/>
                <w:b/>
                <w:bCs/>
                <w:color w:val="auto"/>
                <w:sz w:val="21"/>
                <w:szCs w:val="21"/>
              </w:rPr>
              <w:t>包号</w:t>
            </w:r>
          </w:p>
        </w:tc>
        <w:tc>
          <w:tcPr>
            <w:tcW w:w="39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b/>
                <w:bCs/>
                <w:color w:val="auto"/>
                <w:sz w:val="21"/>
                <w:szCs w:val="21"/>
              </w:rPr>
            </w:pPr>
            <w:r>
              <w:rPr>
                <w:rFonts w:hint="eastAsia" w:ascii="宋体" w:hAnsi="宋体"/>
                <w:b/>
                <w:bCs/>
                <w:color w:val="auto"/>
                <w:sz w:val="21"/>
                <w:szCs w:val="21"/>
              </w:rPr>
              <w:t>标段划分</w:t>
            </w:r>
          </w:p>
        </w:tc>
        <w:tc>
          <w:tcPr>
            <w:tcW w:w="2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b/>
                <w:bCs/>
                <w:color w:val="auto"/>
                <w:sz w:val="21"/>
                <w:szCs w:val="21"/>
              </w:rPr>
            </w:pPr>
            <w:r>
              <w:rPr>
                <w:rFonts w:hint="eastAsia" w:ascii="宋体" w:hAnsi="宋体"/>
                <w:b/>
                <w:bCs/>
                <w:color w:val="auto"/>
                <w:sz w:val="21"/>
                <w:szCs w:val="21"/>
              </w:rPr>
              <w:t>服务要求</w:t>
            </w:r>
          </w:p>
        </w:tc>
        <w:tc>
          <w:tcPr>
            <w:tcW w:w="19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b/>
                <w:bCs/>
                <w:color w:val="auto"/>
                <w:sz w:val="21"/>
                <w:szCs w:val="21"/>
              </w:rPr>
            </w:pPr>
            <w:r>
              <w:rPr>
                <w:rFonts w:hint="eastAsia" w:ascii="宋体" w:hAnsi="宋体"/>
                <w:b/>
                <w:bCs/>
                <w:color w:val="auto"/>
                <w:sz w:val="21"/>
                <w:szCs w:val="21"/>
              </w:rPr>
              <w:t>经营期限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bCs/>
                <w:color w:val="auto"/>
                <w:sz w:val="21"/>
                <w:szCs w:val="21"/>
              </w:rPr>
            </w:pPr>
            <w:r>
              <w:rPr>
                <w:rFonts w:hint="eastAsia" w:ascii="宋体" w:hAnsi="宋体"/>
                <w:bCs/>
                <w:color w:val="auto"/>
                <w:sz w:val="21"/>
                <w:szCs w:val="21"/>
              </w:rPr>
              <w:t>A包</w:t>
            </w:r>
          </w:p>
        </w:tc>
        <w:tc>
          <w:tcPr>
            <w:tcW w:w="39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bCs/>
                <w:color w:val="auto"/>
                <w:sz w:val="21"/>
                <w:szCs w:val="21"/>
              </w:rPr>
            </w:pPr>
            <w:r>
              <w:rPr>
                <w:rFonts w:hint="eastAsia" w:ascii="宋体" w:hAnsi="宋体"/>
                <w:bCs/>
                <w:color w:val="auto"/>
                <w:sz w:val="21"/>
                <w:szCs w:val="21"/>
              </w:rPr>
              <w:t>江西省井冈山应用科技学校新校区食堂</w:t>
            </w:r>
          </w:p>
          <w:p>
            <w:pPr>
              <w:spacing w:line="440" w:lineRule="exact"/>
              <w:jc w:val="center"/>
              <w:textAlignment w:val="center"/>
              <w:rPr>
                <w:rFonts w:ascii="宋体" w:hAnsi="宋体"/>
                <w:bCs/>
                <w:color w:val="auto"/>
                <w:sz w:val="21"/>
                <w:szCs w:val="21"/>
              </w:rPr>
            </w:pPr>
            <w:r>
              <w:rPr>
                <w:rFonts w:hint="eastAsia" w:ascii="宋体" w:hAnsi="宋体"/>
                <w:bCs/>
                <w:color w:val="auto"/>
                <w:sz w:val="21"/>
                <w:szCs w:val="21"/>
              </w:rPr>
              <w:t>（一楼）服务外包项目</w:t>
            </w:r>
          </w:p>
        </w:tc>
        <w:tc>
          <w:tcPr>
            <w:tcW w:w="2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bCs/>
                <w:color w:val="auto"/>
                <w:sz w:val="21"/>
                <w:szCs w:val="21"/>
              </w:rPr>
            </w:pPr>
            <w:r>
              <w:rPr>
                <w:rFonts w:hint="eastAsia" w:ascii="宋体" w:hAnsi="宋体"/>
                <w:bCs/>
                <w:color w:val="auto"/>
                <w:sz w:val="21"/>
                <w:szCs w:val="21"/>
              </w:rPr>
              <w:t>详见第四章采购需求</w:t>
            </w:r>
          </w:p>
        </w:tc>
        <w:tc>
          <w:tcPr>
            <w:tcW w:w="19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bCs/>
                <w:color w:val="auto"/>
                <w:sz w:val="21"/>
                <w:szCs w:val="21"/>
              </w:rPr>
            </w:pPr>
            <w:r>
              <w:rPr>
                <w:rFonts w:hint="eastAsia" w:ascii="宋体" w:hAnsi="宋体"/>
                <w:bCs/>
                <w:color w:val="auto"/>
                <w:sz w:val="21"/>
                <w:szCs w:val="21"/>
              </w:rPr>
              <w:t>3+X，x≤3/年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bCs/>
                <w:color w:val="auto"/>
                <w:sz w:val="21"/>
                <w:szCs w:val="21"/>
              </w:rPr>
            </w:pPr>
            <w:r>
              <w:rPr>
                <w:rFonts w:hint="eastAsia" w:ascii="宋体" w:hAnsi="宋体"/>
                <w:bCs/>
                <w:color w:val="auto"/>
                <w:sz w:val="21"/>
                <w:szCs w:val="21"/>
              </w:rPr>
              <w:t>B包</w:t>
            </w:r>
          </w:p>
        </w:tc>
        <w:tc>
          <w:tcPr>
            <w:tcW w:w="39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bCs/>
                <w:color w:val="auto"/>
                <w:sz w:val="21"/>
                <w:szCs w:val="21"/>
              </w:rPr>
            </w:pPr>
            <w:r>
              <w:rPr>
                <w:rFonts w:hint="eastAsia" w:ascii="宋体" w:hAnsi="宋体"/>
                <w:bCs/>
                <w:color w:val="auto"/>
                <w:sz w:val="21"/>
                <w:szCs w:val="21"/>
              </w:rPr>
              <w:t>江西省井冈山应用科技学校新校区食堂</w:t>
            </w:r>
          </w:p>
          <w:p>
            <w:pPr>
              <w:spacing w:line="440" w:lineRule="exact"/>
              <w:jc w:val="center"/>
              <w:textAlignment w:val="center"/>
              <w:rPr>
                <w:rFonts w:ascii="宋体" w:hAnsi="宋体"/>
                <w:bCs/>
                <w:color w:val="auto"/>
                <w:sz w:val="21"/>
                <w:szCs w:val="21"/>
              </w:rPr>
            </w:pPr>
            <w:r>
              <w:rPr>
                <w:rFonts w:hint="eastAsia" w:ascii="宋体" w:hAnsi="宋体"/>
                <w:bCs/>
                <w:color w:val="auto"/>
                <w:sz w:val="21"/>
                <w:szCs w:val="21"/>
              </w:rPr>
              <w:t>（二楼、三楼）食堂服务外包项目</w:t>
            </w:r>
          </w:p>
        </w:tc>
        <w:tc>
          <w:tcPr>
            <w:tcW w:w="2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bCs/>
                <w:color w:val="auto"/>
                <w:sz w:val="21"/>
                <w:szCs w:val="21"/>
              </w:rPr>
            </w:pPr>
            <w:r>
              <w:rPr>
                <w:rFonts w:hint="eastAsia" w:ascii="宋体" w:hAnsi="宋体"/>
                <w:bCs/>
                <w:color w:val="auto"/>
                <w:sz w:val="21"/>
                <w:szCs w:val="21"/>
              </w:rPr>
              <w:t>详见第四章采购需求</w:t>
            </w:r>
          </w:p>
        </w:tc>
        <w:tc>
          <w:tcPr>
            <w:tcW w:w="19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bCs/>
                <w:color w:val="auto"/>
                <w:sz w:val="21"/>
                <w:szCs w:val="21"/>
              </w:rPr>
            </w:pPr>
            <w:r>
              <w:rPr>
                <w:rFonts w:hint="eastAsia" w:ascii="宋体" w:hAnsi="宋体"/>
                <w:bCs/>
                <w:color w:val="auto"/>
                <w:sz w:val="21"/>
                <w:szCs w:val="21"/>
              </w:rPr>
              <w:t>3+X，x≤3/年</w:t>
            </w:r>
          </w:p>
        </w:tc>
      </w:tr>
    </w:tbl>
    <w:p>
      <w:pPr>
        <w:spacing w:line="460" w:lineRule="exact"/>
        <w:ind w:firstLine="630" w:firstLineChars="300"/>
        <w:rPr>
          <w:rFonts w:ascii="宋体" w:hAnsi="宋体"/>
          <w:bCs/>
          <w:color w:val="auto"/>
          <w:sz w:val="21"/>
          <w:szCs w:val="21"/>
        </w:rPr>
      </w:pPr>
      <w:r>
        <w:rPr>
          <w:rFonts w:hint="eastAsia" w:ascii="宋体" w:hAnsi="宋体"/>
          <w:bCs/>
          <w:color w:val="auto"/>
          <w:sz w:val="21"/>
          <w:szCs w:val="21"/>
        </w:rPr>
        <w:t>合同履行期限：按合同要求</w:t>
      </w:r>
    </w:p>
    <w:p>
      <w:pPr>
        <w:spacing w:line="460" w:lineRule="exact"/>
        <w:ind w:firstLine="630" w:firstLineChars="300"/>
        <w:rPr>
          <w:rFonts w:ascii="宋体" w:hAnsi="宋体"/>
          <w:bCs/>
          <w:color w:val="auto"/>
          <w:sz w:val="21"/>
          <w:szCs w:val="21"/>
        </w:rPr>
      </w:pPr>
      <w:r>
        <w:rPr>
          <w:rFonts w:hint="eastAsia" w:ascii="宋体" w:hAnsi="宋体"/>
          <w:bCs/>
          <w:color w:val="auto"/>
          <w:sz w:val="21"/>
          <w:szCs w:val="21"/>
        </w:rPr>
        <w:t>本项目不接受联合体投标。</w:t>
      </w:r>
    </w:p>
    <w:p>
      <w:pPr>
        <w:spacing w:line="460" w:lineRule="exact"/>
        <w:rPr>
          <w:rFonts w:ascii="宋体" w:hAnsi="宋体"/>
          <w:bCs/>
          <w:color w:val="auto"/>
          <w:sz w:val="21"/>
          <w:szCs w:val="21"/>
        </w:rPr>
      </w:pPr>
      <w:r>
        <w:rPr>
          <w:rFonts w:hint="eastAsia" w:ascii="宋体" w:hAnsi="宋体"/>
          <w:b/>
          <w:bCs/>
          <w:color w:val="auto"/>
          <w:sz w:val="21"/>
          <w:szCs w:val="21"/>
        </w:rPr>
        <w:t>二、申请人的资格要求：</w:t>
      </w:r>
    </w:p>
    <w:p>
      <w:pPr>
        <w:spacing w:line="460" w:lineRule="exact"/>
        <w:ind w:firstLine="420" w:firstLineChars="200"/>
        <w:rPr>
          <w:rFonts w:ascii="宋体" w:hAnsi="宋体"/>
          <w:bCs/>
          <w:color w:val="auto"/>
          <w:sz w:val="21"/>
          <w:szCs w:val="21"/>
        </w:rPr>
      </w:pPr>
      <w:r>
        <w:rPr>
          <w:rFonts w:hint="eastAsia" w:ascii="宋体" w:hAnsi="宋体"/>
          <w:bCs/>
          <w:color w:val="auto"/>
          <w:sz w:val="21"/>
          <w:szCs w:val="21"/>
        </w:rPr>
        <w:t>1.满足《中华人民共和国政府采购法》第二十二条规定:</w:t>
      </w:r>
    </w:p>
    <w:p>
      <w:pPr>
        <w:spacing w:line="460" w:lineRule="exact"/>
        <w:ind w:firstLine="315" w:firstLineChars="150"/>
        <w:rPr>
          <w:rFonts w:ascii="宋体" w:hAnsi="宋体"/>
          <w:bCs/>
          <w:color w:val="auto"/>
          <w:sz w:val="21"/>
          <w:szCs w:val="21"/>
        </w:rPr>
      </w:pPr>
      <w:r>
        <w:rPr>
          <w:rFonts w:hint="eastAsia" w:ascii="宋体" w:hAnsi="宋体"/>
          <w:bCs/>
          <w:color w:val="auto"/>
          <w:sz w:val="21"/>
          <w:szCs w:val="21"/>
        </w:rPr>
        <w:t>(1)</w:t>
      </w:r>
      <w:r>
        <w:rPr>
          <w:rFonts w:hint="eastAsia" w:ascii="宋体" w:hAnsi="宋体"/>
          <w:color w:val="auto"/>
          <w:sz w:val="21"/>
          <w:szCs w:val="21"/>
        </w:rPr>
        <w:t>具有独立承担民事责任的能力；</w:t>
      </w:r>
    </w:p>
    <w:p>
      <w:pPr>
        <w:spacing w:line="460" w:lineRule="exact"/>
        <w:ind w:firstLine="210" w:firstLineChars="100"/>
        <w:rPr>
          <w:rFonts w:ascii="宋体" w:hAnsi="宋体"/>
          <w:bCs/>
          <w:color w:val="auto"/>
          <w:sz w:val="21"/>
          <w:szCs w:val="21"/>
        </w:rPr>
      </w:pPr>
      <w:r>
        <w:rPr>
          <w:rFonts w:hint="eastAsia" w:ascii="宋体" w:hAnsi="宋体"/>
          <w:bCs/>
          <w:color w:val="auto"/>
          <w:sz w:val="21"/>
          <w:szCs w:val="21"/>
        </w:rPr>
        <w:t xml:space="preserve"> (2)具有良好的商业信誉和健全的财务会计制度；</w:t>
      </w:r>
    </w:p>
    <w:p>
      <w:pPr>
        <w:spacing w:line="460" w:lineRule="exact"/>
        <w:ind w:firstLine="210" w:firstLineChars="100"/>
        <w:rPr>
          <w:rFonts w:ascii="宋体" w:hAnsi="宋体"/>
          <w:bCs/>
          <w:color w:val="auto"/>
          <w:sz w:val="21"/>
          <w:szCs w:val="21"/>
        </w:rPr>
      </w:pPr>
      <w:r>
        <w:rPr>
          <w:rFonts w:hint="eastAsia" w:ascii="宋体" w:hAnsi="宋体"/>
          <w:bCs/>
          <w:color w:val="auto"/>
          <w:sz w:val="21"/>
          <w:szCs w:val="21"/>
        </w:rPr>
        <w:t xml:space="preserve"> (3)</w:t>
      </w:r>
      <w:r>
        <w:rPr>
          <w:rFonts w:hint="eastAsia" w:ascii="宋体" w:hAnsi="宋体"/>
          <w:color w:val="auto"/>
          <w:sz w:val="21"/>
          <w:szCs w:val="21"/>
        </w:rPr>
        <w:t>具有履行合同所必需的设备和专业技术能力；</w:t>
      </w:r>
    </w:p>
    <w:p>
      <w:pPr>
        <w:spacing w:line="460" w:lineRule="exact"/>
        <w:ind w:firstLine="210" w:firstLineChars="100"/>
        <w:rPr>
          <w:rFonts w:ascii="宋体" w:hAnsi="宋体"/>
          <w:bCs/>
          <w:color w:val="auto"/>
          <w:sz w:val="21"/>
          <w:szCs w:val="21"/>
        </w:rPr>
      </w:pPr>
      <w:r>
        <w:rPr>
          <w:rFonts w:hint="eastAsia" w:ascii="宋体" w:hAnsi="宋体"/>
          <w:bCs/>
          <w:color w:val="auto"/>
          <w:sz w:val="21"/>
          <w:szCs w:val="21"/>
        </w:rPr>
        <w:t xml:space="preserve"> (4)</w:t>
      </w:r>
      <w:r>
        <w:rPr>
          <w:rFonts w:hint="eastAsia" w:ascii="宋体" w:hAnsi="宋体"/>
          <w:color w:val="auto"/>
          <w:sz w:val="21"/>
          <w:szCs w:val="21"/>
        </w:rPr>
        <w:t>有依法缴纳税收和社会保障资金的良好记录；</w:t>
      </w:r>
    </w:p>
    <w:p>
      <w:pPr>
        <w:spacing w:line="460" w:lineRule="exact"/>
        <w:ind w:firstLine="210" w:firstLineChars="100"/>
        <w:rPr>
          <w:rFonts w:ascii="宋体" w:hAnsi="宋体"/>
          <w:bCs/>
          <w:color w:val="auto"/>
          <w:sz w:val="21"/>
          <w:szCs w:val="21"/>
        </w:rPr>
      </w:pPr>
      <w:r>
        <w:rPr>
          <w:rFonts w:hint="eastAsia" w:ascii="宋体" w:hAnsi="宋体"/>
          <w:bCs/>
          <w:color w:val="auto"/>
          <w:sz w:val="21"/>
          <w:szCs w:val="21"/>
        </w:rPr>
        <w:t xml:space="preserve"> (5)参加本次政府采购活动前三年内，在经营活动中没有重大违法记录；</w:t>
      </w:r>
    </w:p>
    <w:p>
      <w:pPr>
        <w:spacing w:line="460" w:lineRule="exact"/>
        <w:ind w:firstLine="210" w:firstLineChars="100"/>
        <w:rPr>
          <w:rFonts w:ascii="宋体" w:hAnsi="宋体"/>
          <w:color w:val="auto"/>
          <w:sz w:val="21"/>
          <w:szCs w:val="21"/>
        </w:rPr>
      </w:pPr>
      <w:r>
        <w:rPr>
          <w:rFonts w:hint="eastAsia" w:ascii="宋体" w:hAnsi="宋体"/>
          <w:bCs/>
          <w:color w:val="auto"/>
          <w:sz w:val="21"/>
          <w:szCs w:val="21"/>
        </w:rPr>
        <w:t xml:space="preserve"> (6)</w:t>
      </w:r>
      <w:r>
        <w:rPr>
          <w:rFonts w:hint="eastAsia" w:ascii="宋体" w:hAnsi="宋体"/>
          <w:color w:val="auto"/>
          <w:sz w:val="21"/>
          <w:szCs w:val="21"/>
        </w:rPr>
        <w:t>法律、行政法规规定的其他条件。</w:t>
      </w:r>
    </w:p>
    <w:p>
      <w:pPr>
        <w:spacing w:line="460" w:lineRule="exact"/>
        <w:ind w:firstLine="315" w:firstLineChars="150"/>
        <w:rPr>
          <w:rFonts w:ascii="宋体" w:hAnsi="宋体"/>
          <w:color w:val="auto"/>
          <w:sz w:val="21"/>
          <w:szCs w:val="21"/>
        </w:rPr>
      </w:pPr>
      <w:r>
        <w:rPr>
          <w:rFonts w:hint="eastAsia" w:ascii="宋体" w:hAnsi="宋体"/>
          <w:color w:val="auto"/>
          <w:sz w:val="21"/>
          <w:szCs w:val="21"/>
        </w:rPr>
        <w:t>2.单位负责人为同一人或者存在直接控股、管理关系的不同投标人，不得参加同一合同项下的采购活动；</w:t>
      </w:r>
    </w:p>
    <w:p>
      <w:pPr>
        <w:spacing w:line="460" w:lineRule="exact"/>
        <w:ind w:firstLine="315" w:firstLineChars="150"/>
        <w:rPr>
          <w:rFonts w:ascii="宋体" w:hAnsi="宋体"/>
          <w:color w:val="auto"/>
          <w:sz w:val="21"/>
          <w:szCs w:val="21"/>
        </w:rPr>
      </w:pPr>
      <w:r>
        <w:rPr>
          <w:rFonts w:hint="eastAsia" w:ascii="宋体" w:hAnsi="宋体"/>
          <w:color w:val="auto"/>
          <w:sz w:val="21"/>
          <w:szCs w:val="21"/>
        </w:rPr>
        <w:t>3.为本项目提供整体设计、规范编制或者项目管理、监理、检测等服务的投标人，不得再参加本次政府采购活动；</w:t>
      </w:r>
    </w:p>
    <w:p>
      <w:pPr>
        <w:wordWrap w:val="0"/>
        <w:spacing w:line="460" w:lineRule="exact"/>
        <w:ind w:firstLine="315" w:firstLineChars="150"/>
        <w:rPr>
          <w:rFonts w:ascii="宋体" w:hAnsi="宋体"/>
          <w:color w:val="auto"/>
          <w:sz w:val="21"/>
          <w:szCs w:val="21"/>
        </w:rPr>
      </w:pPr>
      <w:r>
        <w:rPr>
          <w:rFonts w:hint="eastAsia" w:ascii="宋体" w:hAnsi="宋体"/>
          <w:color w:val="auto"/>
          <w:sz w:val="21"/>
          <w:szCs w:val="21"/>
        </w:rPr>
        <w:t>4.投标人近三年内（本项目投标截止期前）被《信用中国》（网站：</w:t>
      </w:r>
      <w:r>
        <w:rPr>
          <w:rFonts w:ascii="宋体" w:hAnsi="宋体"/>
          <w:color w:val="auto"/>
          <w:sz w:val="21"/>
          <w:szCs w:val="21"/>
        </w:rPr>
        <w:t>www.creditchina.gov.cn)</w:t>
      </w:r>
      <w:r>
        <w:rPr>
          <w:rFonts w:hint="eastAsia" w:ascii="宋体" w:hAnsi="宋体"/>
          <w:color w:val="auto"/>
          <w:sz w:val="21"/>
          <w:szCs w:val="21"/>
        </w:rPr>
        <w:t>列入失信被执行人及重大税收违法案件当事人名单的、被《中国政府采购网》（网站：www.ccgp.gov.cn）列入政府采购严重违法失信行为记录名单（处罚期限尚未届满的），不得参与本项目的政府采购活动。</w:t>
      </w:r>
    </w:p>
    <w:p>
      <w:pPr>
        <w:spacing w:line="460" w:lineRule="exact"/>
        <w:ind w:firstLine="315" w:firstLineChars="150"/>
        <w:rPr>
          <w:bCs/>
          <w:color w:val="auto"/>
          <w:sz w:val="21"/>
          <w:szCs w:val="21"/>
          <w:shd w:val="clear" w:color="auto" w:fill="FFFFFF"/>
        </w:rPr>
      </w:pPr>
      <w:r>
        <w:rPr>
          <w:rFonts w:hint="eastAsia" w:ascii="宋体" w:hAnsi="宋体"/>
          <w:bCs/>
          <w:color w:val="auto"/>
          <w:sz w:val="21"/>
          <w:szCs w:val="21"/>
        </w:rPr>
        <w:t>5.</w:t>
      </w:r>
      <w:r>
        <w:rPr>
          <w:rFonts w:hint="eastAsia"/>
          <w:bCs/>
          <w:color w:val="auto"/>
          <w:sz w:val="21"/>
          <w:szCs w:val="21"/>
          <w:shd w:val="clear" w:color="auto" w:fill="FFFFFF"/>
        </w:rPr>
        <w:t>其他资格要求：A包</w:t>
      </w:r>
      <w:r>
        <w:rPr>
          <w:rFonts w:hint="eastAsia" w:ascii="宋体" w:hAnsi="宋体"/>
          <w:bCs/>
          <w:color w:val="auto"/>
          <w:sz w:val="21"/>
          <w:szCs w:val="21"/>
          <w:shd w:val="clear" w:color="auto" w:fill="FFFFFF"/>
        </w:rPr>
        <w:t>成交单位不得为B包成交单位。</w:t>
      </w:r>
    </w:p>
    <w:p>
      <w:pPr>
        <w:spacing w:line="460" w:lineRule="exact"/>
        <w:ind w:firstLine="315" w:firstLineChars="150"/>
        <w:rPr>
          <w:bCs/>
          <w:color w:val="auto"/>
          <w:sz w:val="21"/>
          <w:szCs w:val="21"/>
          <w:shd w:val="clear" w:color="auto" w:fill="FFFFFF"/>
        </w:rPr>
      </w:pPr>
      <w:r>
        <w:rPr>
          <w:rFonts w:hint="eastAsia" w:asciiTheme="minorEastAsia" w:hAnsiTheme="minorEastAsia" w:eastAsiaTheme="minorEastAsia"/>
          <w:bCs/>
          <w:color w:val="auto"/>
          <w:sz w:val="21"/>
          <w:szCs w:val="21"/>
          <w:shd w:val="clear" w:color="auto" w:fill="FFFFFF"/>
        </w:rPr>
        <w:t>6.本</w:t>
      </w:r>
      <w:r>
        <w:rPr>
          <w:rFonts w:hint="eastAsia"/>
          <w:bCs/>
          <w:color w:val="auto"/>
          <w:sz w:val="21"/>
          <w:szCs w:val="21"/>
          <w:shd w:val="clear" w:color="auto" w:fill="FFFFFF"/>
        </w:rPr>
        <w:t>项目的特定资格要求：具有有效期内的《食品经营许可证》或《餐饮服务许可证》。</w:t>
      </w:r>
    </w:p>
    <w:p>
      <w:pPr>
        <w:spacing w:line="460" w:lineRule="exact"/>
        <w:rPr>
          <w:rFonts w:ascii="宋体" w:hAnsi="宋体"/>
          <w:bCs/>
          <w:color w:val="auto"/>
          <w:sz w:val="21"/>
          <w:szCs w:val="21"/>
        </w:rPr>
      </w:pPr>
      <w:r>
        <w:rPr>
          <w:rFonts w:hint="eastAsia" w:ascii="宋体" w:hAnsi="宋体"/>
          <w:b/>
          <w:bCs/>
          <w:color w:val="auto"/>
          <w:sz w:val="21"/>
          <w:szCs w:val="21"/>
        </w:rPr>
        <w:t>三、获取招标文件：</w:t>
      </w:r>
    </w:p>
    <w:p>
      <w:pPr>
        <w:spacing w:line="460" w:lineRule="exact"/>
        <w:ind w:firstLine="420" w:firstLineChars="200"/>
        <w:rPr>
          <w:rFonts w:ascii="宋体" w:hAnsi="宋体"/>
          <w:bCs/>
          <w:color w:val="auto"/>
          <w:sz w:val="21"/>
          <w:szCs w:val="21"/>
        </w:rPr>
      </w:pPr>
      <w:r>
        <w:rPr>
          <w:rFonts w:hint="eastAsia" w:ascii="宋体" w:hAnsi="宋体"/>
          <w:bCs/>
          <w:color w:val="auto"/>
          <w:sz w:val="21"/>
          <w:szCs w:val="21"/>
          <w:lang w:val="en-US" w:eastAsia="zh-CN"/>
        </w:rPr>
        <w:t>报名</w:t>
      </w:r>
      <w:r>
        <w:rPr>
          <w:rFonts w:hint="eastAsia" w:ascii="宋体" w:hAnsi="宋体"/>
          <w:bCs/>
          <w:color w:val="auto"/>
          <w:sz w:val="21"/>
          <w:szCs w:val="21"/>
        </w:rPr>
        <w:t>时间：20</w:t>
      </w:r>
      <w:r>
        <w:rPr>
          <w:rFonts w:hint="eastAsia" w:ascii="宋体" w:hAnsi="宋体"/>
          <w:bCs/>
          <w:color w:val="auto"/>
          <w:sz w:val="21"/>
          <w:szCs w:val="21"/>
          <w:lang w:val="en-US" w:eastAsia="zh-CN"/>
        </w:rPr>
        <w:t>22</w:t>
      </w:r>
      <w:r>
        <w:rPr>
          <w:rFonts w:hint="eastAsia" w:ascii="宋体" w:hAnsi="宋体"/>
          <w:bCs/>
          <w:color w:val="auto"/>
          <w:sz w:val="21"/>
          <w:szCs w:val="21"/>
        </w:rPr>
        <w:t>年</w:t>
      </w:r>
      <w:r>
        <w:rPr>
          <w:rFonts w:hint="eastAsia" w:ascii="宋体" w:hAnsi="宋体"/>
          <w:bCs/>
          <w:color w:val="auto"/>
          <w:sz w:val="21"/>
          <w:szCs w:val="21"/>
          <w:lang w:val="en-US" w:eastAsia="zh-CN"/>
        </w:rPr>
        <w:t>7</w:t>
      </w:r>
      <w:r>
        <w:rPr>
          <w:rFonts w:hint="eastAsia" w:ascii="宋体" w:hAnsi="宋体"/>
          <w:bCs/>
          <w:color w:val="auto"/>
          <w:sz w:val="21"/>
          <w:szCs w:val="21"/>
        </w:rPr>
        <w:t>月</w:t>
      </w:r>
      <w:r>
        <w:rPr>
          <w:rFonts w:hint="eastAsia" w:ascii="宋体" w:hAnsi="宋体"/>
          <w:bCs/>
          <w:color w:val="auto"/>
          <w:sz w:val="21"/>
          <w:szCs w:val="21"/>
          <w:lang w:val="en-US" w:eastAsia="zh-CN"/>
        </w:rPr>
        <w:t>18</w:t>
      </w:r>
      <w:r>
        <w:rPr>
          <w:rFonts w:hint="eastAsia" w:ascii="宋体" w:hAnsi="宋体"/>
          <w:bCs/>
          <w:color w:val="auto"/>
          <w:sz w:val="21"/>
          <w:szCs w:val="21"/>
        </w:rPr>
        <w:t>日至20</w:t>
      </w:r>
      <w:r>
        <w:rPr>
          <w:rFonts w:hint="eastAsia" w:ascii="宋体" w:hAnsi="宋体"/>
          <w:bCs/>
          <w:color w:val="auto"/>
          <w:sz w:val="21"/>
          <w:szCs w:val="21"/>
          <w:lang w:val="en-US" w:eastAsia="zh-CN"/>
        </w:rPr>
        <w:t>22</w:t>
      </w:r>
      <w:r>
        <w:rPr>
          <w:rFonts w:hint="eastAsia" w:ascii="宋体" w:hAnsi="宋体"/>
          <w:bCs/>
          <w:color w:val="auto"/>
          <w:sz w:val="21"/>
          <w:szCs w:val="21"/>
        </w:rPr>
        <w:t>年</w:t>
      </w:r>
      <w:r>
        <w:rPr>
          <w:rFonts w:hint="eastAsia" w:ascii="宋体" w:hAnsi="宋体"/>
          <w:bCs/>
          <w:color w:val="auto"/>
          <w:sz w:val="21"/>
          <w:szCs w:val="21"/>
          <w:lang w:val="en-US" w:eastAsia="zh-CN"/>
        </w:rPr>
        <w:t>7</w:t>
      </w:r>
      <w:r>
        <w:rPr>
          <w:rFonts w:hint="eastAsia" w:ascii="宋体" w:hAnsi="宋体"/>
          <w:bCs/>
          <w:color w:val="auto"/>
          <w:sz w:val="21"/>
          <w:szCs w:val="21"/>
        </w:rPr>
        <w:t>月</w:t>
      </w:r>
      <w:r>
        <w:rPr>
          <w:rFonts w:hint="eastAsia" w:ascii="宋体" w:hAnsi="宋体"/>
          <w:bCs/>
          <w:color w:val="auto"/>
          <w:sz w:val="21"/>
          <w:szCs w:val="21"/>
          <w:lang w:val="en-US" w:eastAsia="zh-CN"/>
        </w:rPr>
        <w:t>28</w:t>
      </w:r>
      <w:r>
        <w:rPr>
          <w:rFonts w:hint="eastAsia" w:ascii="宋体" w:hAnsi="宋体"/>
          <w:bCs/>
          <w:color w:val="auto"/>
          <w:sz w:val="21"/>
          <w:szCs w:val="21"/>
        </w:rPr>
        <w:t>日，每天上午</w:t>
      </w:r>
      <w:r>
        <w:rPr>
          <w:rFonts w:hint="eastAsia" w:ascii="宋体" w:hAnsi="宋体"/>
          <w:bCs/>
          <w:color w:val="auto"/>
          <w:sz w:val="21"/>
          <w:szCs w:val="21"/>
          <w:lang w:val="en-US" w:eastAsia="zh-CN"/>
        </w:rPr>
        <w:t>8</w:t>
      </w:r>
      <w:r>
        <w:rPr>
          <w:rFonts w:hint="eastAsia" w:ascii="宋体" w:hAnsi="宋体"/>
          <w:bCs/>
          <w:color w:val="auto"/>
          <w:sz w:val="21"/>
          <w:szCs w:val="21"/>
        </w:rPr>
        <w:t>:</w:t>
      </w:r>
      <w:r>
        <w:rPr>
          <w:rFonts w:hint="eastAsia" w:ascii="宋体" w:hAnsi="宋体"/>
          <w:bCs/>
          <w:color w:val="auto"/>
          <w:sz w:val="21"/>
          <w:szCs w:val="21"/>
          <w:lang w:val="en-US" w:eastAsia="zh-CN"/>
        </w:rPr>
        <w:t>3</w:t>
      </w:r>
      <w:r>
        <w:rPr>
          <w:rFonts w:hint="eastAsia" w:ascii="宋体" w:hAnsi="宋体"/>
          <w:bCs/>
          <w:color w:val="auto"/>
          <w:sz w:val="21"/>
          <w:szCs w:val="21"/>
        </w:rPr>
        <w:t>0至12:00，下午13:00至</w:t>
      </w:r>
      <w:r>
        <w:rPr>
          <w:rFonts w:hint="eastAsia" w:ascii="宋体" w:hAnsi="宋体"/>
          <w:bCs/>
          <w:color w:val="auto"/>
          <w:sz w:val="21"/>
          <w:szCs w:val="21"/>
          <w:lang w:val="en-US" w:eastAsia="zh-CN"/>
        </w:rPr>
        <w:t>18</w:t>
      </w:r>
      <w:r>
        <w:rPr>
          <w:rFonts w:hint="eastAsia" w:ascii="宋体" w:hAnsi="宋体"/>
          <w:bCs/>
          <w:color w:val="auto"/>
          <w:sz w:val="21"/>
          <w:szCs w:val="21"/>
        </w:rPr>
        <w:t>:</w:t>
      </w:r>
      <w:r>
        <w:rPr>
          <w:rFonts w:hint="eastAsia" w:ascii="宋体" w:hAnsi="宋体"/>
          <w:bCs/>
          <w:color w:val="auto"/>
          <w:sz w:val="21"/>
          <w:szCs w:val="21"/>
          <w:lang w:val="en-US" w:eastAsia="zh-CN"/>
        </w:rPr>
        <w:t>0</w:t>
      </w:r>
      <w:r>
        <w:rPr>
          <w:rFonts w:hint="eastAsia" w:ascii="宋体" w:hAnsi="宋体"/>
          <w:bCs/>
          <w:color w:val="auto"/>
          <w:sz w:val="21"/>
          <w:szCs w:val="21"/>
        </w:rPr>
        <w:t>0（北京时间，法定节假日除外）。</w:t>
      </w:r>
    </w:p>
    <w:p>
      <w:pPr>
        <w:spacing w:line="460" w:lineRule="exact"/>
        <w:ind w:firstLine="420" w:firstLineChars="200"/>
        <w:rPr>
          <w:rFonts w:hint="default" w:ascii="宋体" w:hAnsi="宋体" w:eastAsia="宋体"/>
          <w:bCs/>
          <w:color w:val="auto"/>
          <w:sz w:val="21"/>
          <w:szCs w:val="21"/>
          <w:lang w:val="en-US" w:eastAsia="zh-CN"/>
        </w:rPr>
      </w:pPr>
      <w:bookmarkStart w:id="115" w:name="_GoBack"/>
      <w:bookmarkEnd w:id="115"/>
      <w:r>
        <w:rPr>
          <w:rFonts w:hint="eastAsia" w:ascii="宋体" w:hAnsi="宋体"/>
          <w:bCs/>
          <w:color w:val="auto"/>
          <w:sz w:val="21"/>
          <w:szCs w:val="21"/>
          <w:lang w:val="en-US" w:eastAsia="zh-CN"/>
        </w:rPr>
        <w:t>报名</w:t>
      </w:r>
      <w:r>
        <w:rPr>
          <w:rFonts w:hint="eastAsia" w:ascii="宋体" w:hAnsi="宋体"/>
          <w:bCs/>
          <w:color w:val="auto"/>
          <w:sz w:val="21"/>
          <w:szCs w:val="21"/>
        </w:rPr>
        <w:t>地点</w:t>
      </w:r>
      <w:r>
        <w:rPr>
          <w:rFonts w:hint="eastAsia" w:ascii="宋体" w:hAnsi="宋体"/>
          <w:bCs/>
          <w:color w:val="auto"/>
          <w:sz w:val="21"/>
          <w:szCs w:val="21"/>
          <w:lang w:val="en-US" w:eastAsia="zh-CN"/>
        </w:rPr>
        <w:t>和下载网址</w:t>
      </w:r>
      <w:r>
        <w:rPr>
          <w:rFonts w:hint="eastAsia" w:ascii="宋体" w:hAnsi="宋体"/>
          <w:bCs/>
          <w:color w:val="auto"/>
          <w:sz w:val="21"/>
          <w:szCs w:val="21"/>
        </w:rPr>
        <w:t>：江西诚信伟业招标咨询有限公司吉安分公司（江西省吉安市井冈山大道航盛大厦B座1704室</w:t>
      </w:r>
      <w:r>
        <w:rPr>
          <w:rFonts w:hint="eastAsia" w:ascii="宋体" w:hAnsi="宋体"/>
          <w:bCs/>
          <w:color w:val="auto"/>
          <w:sz w:val="21"/>
          <w:szCs w:val="21"/>
          <w:lang w:eastAsia="zh-CN"/>
        </w:rPr>
        <w:t>；《</w:t>
      </w:r>
      <w:r>
        <w:rPr>
          <w:rFonts w:hint="eastAsia" w:ascii="宋体" w:hAnsi="宋体"/>
          <w:bCs/>
          <w:color w:val="auto"/>
          <w:sz w:val="21"/>
          <w:szCs w:val="21"/>
          <w:lang w:val="en-US" w:eastAsia="zh-CN"/>
        </w:rPr>
        <w:t>吉安职业技术学院</w:t>
      </w:r>
      <w:r>
        <w:rPr>
          <w:rFonts w:hint="eastAsia" w:ascii="宋体" w:hAnsi="宋体"/>
          <w:bCs/>
          <w:color w:val="auto"/>
          <w:sz w:val="21"/>
          <w:szCs w:val="21"/>
          <w:lang w:eastAsia="zh-CN"/>
        </w:rPr>
        <w:t>》</w:t>
      </w:r>
      <w:r>
        <w:rPr>
          <w:rFonts w:hint="eastAsia" w:ascii="宋体" w:hAnsi="宋体"/>
          <w:bCs/>
          <w:color w:val="auto"/>
          <w:sz w:val="21"/>
          <w:szCs w:val="21"/>
          <w:lang w:val="en-US" w:eastAsia="zh-CN"/>
        </w:rPr>
        <w:t>（网站：http://www.japt.com.cn/index.htm）或《中国政府采购网》（网站：http://www.ccgp.gov.cn/）。</w:t>
      </w:r>
    </w:p>
    <w:p>
      <w:pPr>
        <w:spacing w:line="460" w:lineRule="exact"/>
        <w:ind w:firstLine="420" w:firstLineChars="200"/>
        <w:rPr>
          <w:rFonts w:ascii="宋体" w:hAnsi="宋体"/>
          <w:bCs/>
          <w:color w:val="auto"/>
          <w:sz w:val="21"/>
          <w:szCs w:val="21"/>
        </w:rPr>
      </w:pPr>
      <w:r>
        <w:rPr>
          <w:rFonts w:hint="eastAsia" w:ascii="宋体" w:hAnsi="宋体"/>
          <w:bCs/>
          <w:color w:val="auto"/>
          <w:sz w:val="21"/>
          <w:szCs w:val="21"/>
        </w:rPr>
        <w:t>方式：</w:t>
      </w:r>
      <w:r>
        <w:rPr>
          <w:rFonts w:hint="eastAsia" w:ascii="宋体" w:hAnsi="宋体"/>
          <w:bCs/>
          <w:color w:val="auto"/>
          <w:sz w:val="21"/>
          <w:szCs w:val="21"/>
          <w:lang w:val="en-US" w:eastAsia="zh-CN"/>
        </w:rPr>
        <w:t>现场</w:t>
      </w:r>
      <w:r>
        <w:rPr>
          <w:rFonts w:hint="eastAsia" w:ascii="宋体" w:hAnsi="宋体"/>
          <w:color w:val="auto"/>
          <w:sz w:val="21"/>
          <w:szCs w:val="21"/>
        </w:rPr>
        <w:t>报名和</w:t>
      </w:r>
      <w:r>
        <w:rPr>
          <w:rFonts w:hint="eastAsia" w:ascii="宋体" w:hAnsi="宋体"/>
          <w:color w:val="auto"/>
          <w:sz w:val="21"/>
          <w:szCs w:val="21"/>
          <w:lang w:val="en-US" w:eastAsia="zh-CN"/>
        </w:rPr>
        <w:t>网上下载</w:t>
      </w:r>
      <w:r>
        <w:rPr>
          <w:rFonts w:hint="eastAsia" w:ascii="宋体" w:hAnsi="宋体"/>
          <w:color w:val="auto"/>
          <w:sz w:val="21"/>
          <w:szCs w:val="21"/>
          <w:lang w:eastAsia="zh-CN"/>
        </w:rPr>
        <w:t>招标</w:t>
      </w:r>
      <w:r>
        <w:rPr>
          <w:rFonts w:hint="eastAsia" w:ascii="宋体" w:hAnsi="宋体"/>
          <w:color w:val="auto"/>
          <w:sz w:val="21"/>
          <w:szCs w:val="21"/>
        </w:rPr>
        <w:t>文件，</w:t>
      </w:r>
      <w:r>
        <w:rPr>
          <w:rFonts w:hint="eastAsia" w:ascii="宋体" w:hAnsi="宋体" w:cs="宋体"/>
          <w:b/>
          <w:color w:val="auto"/>
          <w:sz w:val="21"/>
          <w:szCs w:val="21"/>
        </w:rPr>
        <w:t>未</w:t>
      </w:r>
      <w:r>
        <w:rPr>
          <w:rFonts w:hint="eastAsia" w:ascii="宋体" w:hAnsi="宋体" w:cs="宋体"/>
          <w:b/>
          <w:color w:val="auto"/>
          <w:sz w:val="21"/>
          <w:szCs w:val="21"/>
          <w:lang w:val="en-US" w:eastAsia="zh-CN"/>
        </w:rPr>
        <w:t>报名</w:t>
      </w:r>
      <w:r>
        <w:rPr>
          <w:rFonts w:hint="eastAsia" w:ascii="宋体" w:hAnsi="宋体" w:cs="宋体"/>
          <w:b/>
          <w:color w:val="auto"/>
          <w:sz w:val="21"/>
          <w:szCs w:val="21"/>
        </w:rPr>
        <w:t>的投标人将不能参加本项目的投标。</w:t>
      </w:r>
      <w:r>
        <w:rPr>
          <w:rFonts w:hint="eastAsia" w:asciiTheme="minorEastAsia" w:hAnsiTheme="minorEastAsia" w:eastAsiaTheme="minorEastAsia" w:cstheme="minorEastAsia"/>
          <w:color w:val="auto"/>
          <w:sz w:val="21"/>
          <w:szCs w:val="21"/>
        </w:rPr>
        <w:t>（报名时须提供营业执照复印件及法人委托授权书）</w:t>
      </w:r>
    </w:p>
    <w:p>
      <w:pPr>
        <w:spacing w:line="460" w:lineRule="exact"/>
        <w:ind w:firstLine="420" w:firstLineChars="200"/>
        <w:rPr>
          <w:rFonts w:ascii="宋体" w:hAnsi="宋体"/>
          <w:bCs/>
          <w:color w:val="auto"/>
          <w:sz w:val="21"/>
          <w:szCs w:val="21"/>
        </w:rPr>
      </w:pPr>
      <w:r>
        <w:rPr>
          <w:rFonts w:hint="eastAsia" w:ascii="宋体" w:hAnsi="宋体"/>
          <w:bCs/>
          <w:color w:val="auto"/>
          <w:sz w:val="21"/>
          <w:szCs w:val="21"/>
        </w:rPr>
        <w:t>售价：</w:t>
      </w:r>
      <w:r>
        <w:rPr>
          <w:rFonts w:hint="eastAsia" w:ascii="宋体" w:hAnsi="宋体"/>
          <w:bCs/>
          <w:color w:val="auto"/>
          <w:sz w:val="21"/>
          <w:szCs w:val="21"/>
          <w:lang w:val="en-US" w:eastAsia="zh-CN"/>
        </w:rPr>
        <w:t>0</w:t>
      </w:r>
      <w:r>
        <w:rPr>
          <w:rFonts w:hint="eastAsia" w:ascii="宋体" w:hAnsi="宋体"/>
          <w:bCs/>
          <w:color w:val="auto"/>
          <w:sz w:val="21"/>
          <w:szCs w:val="21"/>
        </w:rPr>
        <w:t>.00元</w:t>
      </w:r>
    </w:p>
    <w:p>
      <w:pPr>
        <w:spacing w:line="460" w:lineRule="exact"/>
        <w:rPr>
          <w:rFonts w:ascii="宋体" w:hAnsi="宋体"/>
          <w:b/>
          <w:bCs/>
          <w:color w:val="auto"/>
          <w:sz w:val="21"/>
          <w:szCs w:val="21"/>
        </w:rPr>
      </w:pPr>
      <w:r>
        <w:rPr>
          <w:rFonts w:hint="eastAsia" w:ascii="宋体" w:hAnsi="宋体"/>
          <w:b/>
          <w:bCs/>
          <w:color w:val="auto"/>
          <w:sz w:val="21"/>
          <w:szCs w:val="21"/>
        </w:rPr>
        <w:t>四、提交投标文件截止时间、开标时间和地点：</w:t>
      </w:r>
    </w:p>
    <w:p>
      <w:pPr>
        <w:spacing w:line="460" w:lineRule="exact"/>
        <w:ind w:firstLine="420" w:firstLineChars="200"/>
        <w:rPr>
          <w:rFonts w:ascii="宋体" w:hAnsi="宋体"/>
          <w:bCs/>
          <w:color w:val="auto"/>
          <w:sz w:val="21"/>
          <w:szCs w:val="21"/>
        </w:rPr>
      </w:pPr>
      <w:r>
        <w:rPr>
          <w:rFonts w:hint="eastAsia" w:ascii="宋体" w:hAnsi="宋体"/>
          <w:bCs/>
          <w:color w:val="auto"/>
          <w:sz w:val="21"/>
          <w:szCs w:val="21"/>
        </w:rPr>
        <w:t>投标截止时间和开标时间：</w:t>
      </w:r>
      <w:r>
        <w:rPr>
          <w:rFonts w:hint="eastAsia" w:ascii="宋体" w:hAnsi="宋体"/>
          <w:bCs/>
          <w:color w:val="auto"/>
          <w:sz w:val="21"/>
          <w:szCs w:val="21"/>
          <w:lang w:val="en-US" w:eastAsia="zh-CN"/>
        </w:rPr>
        <w:t>2022</w:t>
      </w:r>
      <w:r>
        <w:rPr>
          <w:rFonts w:hint="eastAsia" w:ascii="宋体" w:hAnsi="宋体"/>
          <w:bCs/>
          <w:color w:val="auto"/>
          <w:sz w:val="21"/>
          <w:szCs w:val="21"/>
        </w:rPr>
        <w:t>年</w:t>
      </w:r>
      <w:r>
        <w:rPr>
          <w:rFonts w:hint="eastAsia" w:ascii="宋体" w:hAnsi="宋体"/>
          <w:bCs/>
          <w:color w:val="auto"/>
          <w:sz w:val="21"/>
          <w:szCs w:val="21"/>
          <w:lang w:val="en-US" w:eastAsia="zh-CN"/>
        </w:rPr>
        <w:t>8</w:t>
      </w:r>
      <w:r>
        <w:rPr>
          <w:rFonts w:hint="eastAsia" w:ascii="宋体" w:hAnsi="宋体"/>
          <w:bCs/>
          <w:color w:val="auto"/>
          <w:sz w:val="21"/>
          <w:szCs w:val="21"/>
        </w:rPr>
        <w:t>月</w:t>
      </w:r>
      <w:r>
        <w:rPr>
          <w:rFonts w:hint="eastAsia" w:ascii="宋体" w:hAnsi="宋体"/>
          <w:bCs/>
          <w:color w:val="auto"/>
          <w:sz w:val="21"/>
          <w:szCs w:val="21"/>
          <w:lang w:val="en-US" w:eastAsia="zh-CN"/>
        </w:rPr>
        <w:t>5</w:t>
      </w:r>
      <w:r>
        <w:rPr>
          <w:rFonts w:hint="eastAsia" w:ascii="宋体" w:hAnsi="宋体"/>
          <w:bCs/>
          <w:color w:val="auto"/>
          <w:sz w:val="21"/>
          <w:szCs w:val="21"/>
        </w:rPr>
        <w:t>日</w:t>
      </w:r>
      <w:r>
        <w:rPr>
          <w:rFonts w:hint="eastAsia" w:ascii="宋体" w:hAnsi="宋体"/>
          <w:bCs/>
          <w:color w:val="auto"/>
          <w:sz w:val="21"/>
          <w:szCs w:val="21"/>
          <w:lang w:val="en-US" w:eastAsia="zh-CN"/>
        </w:rPr>
        <w:t>9</w:t>
      </w:r>
      <w:r>
        <w:rPr>
          <w:rFonts w:hint="eastAsia" w:ascii="宋体" w:hAnsi="宋体"/>
          <w:bCs/>
          <w:color w:val="auto"/>
          <w:sz w:val="21"/>
          <w:szCs w:val="21"/>
        </w:rPr>
        <w:t>点</w:t>
      </w:r>
      <w:r>
        <w:rPr>
          <w:rFonts w:hint="eastAsia" w:ascii="宋体" w:hAnsi="宋体"/>
          <w:bCs/>
          <w:color w:val="auto"/>
          <w:sz w:val="21"/>
          <w:szCs w:val="21"/>
          <w:lang w:val="en-US" w:eastAsia="zh-CN"/>
        </w:rPr>
        <w:t>30</w:t>
      </w:r>
      <w:r>
        <w:rPr>
          <w:rFonts w:hint="eastAsia" w:ascii="宋体" w:hAnsi="宋体"/>
          <w:bCs/>
          <w:color w:val="auto"/>
          <w:sz w:val="21"/>
          <w:szCs w:val="21"/>
        </w:rPr>
        <w:t>分（北京时间）。</w:t>
      </w:r>
    </w:p>
    <w:p>
      <w:pPr>
        <w:spacing w:line="460" w:lineRule="exact"/>
        <w:ind w:firstLine="420" w:firstLineChars="200"/>
        <w:rPr>
          <w:rFonts w:ascii="宋体" w:hAnsi="宋体"/>
          <w:bCs/>
          <w:color w:val="auto"/>
          <w:sz w:val="21"/>
          <w:szCs w:val="21"/>
        </w:rPr>
      </w:pPr>
      <w:r>
        <w:rPr>
          <w:rFonts w:hint="eastAsia" w:ascii="宋体" w:hAnsi="宋体"/>
          <w:bCs/>
          <w:color w:val="auto"/>
          <w:sz w:val="21"/>
          <w:szCs w:val="21"/>
        </w:rPr>
        <w:t>地  点：江西诚信伟业招标咨询有限公司吉安分公司（江西省吉安市井冈山大道航盛大厦B座1704室。</w:t>
      </w:r>
    </w:p>
    <w:p>
      <w:pPr>
        <w:spacing w:line="460" w:lineRule="exact"/>
        <w:rPr>
          <w:rFonts w:ascii="宋体" w:hAnsi="宋体"/>
          <w:b/>
          <w:bCs/>
          <w:color w:val="auto"/>
          <w:sz w:val="21"/>
          <w:szCs w:val="21"/>
        </w:rPr>
      </w:pPr>
      <w:r>
        <w:rPr>
          <w:rFonts w:hint="eastAsia" w:ascii="宋体" w:hAnsi="宋体"/>
          <w:b/>
          <w:bCs/>
          <w:color w:val="auto"/>
          <w:sz w:val="21"/>
          <w:szCs w:val="21"/>
        </w:rPr>
        <w:t>五、公告期限：</w:t>
      </w:r>
    </w:p>
    <w:p>
      <w:pPr>
        <w:spacing w:line="460" w:lineRule="exact"/>
        <w:ind w:firstLine="420" w:firstLineChars="200"/>
        <w:rPr>
          <w:rFonts w:ascii="宋体" w:hAnsi="宋体"/>
          <w:bCs/>
          <w:color w:val="auto"/>
          <w:sz w:val="21"/>
          <w:szCs w:val="21"/>
        </w:rPr>
      </w:pPr>
      <w:r>
        <w:rPr>
          <w:rFonts w:hint="eastAsia" w:ascii="宋体" w:hAnsi="宋体"/>
          <w:bCs/>
          <w:color w:val="auto"/>
          <w:sz w:val="21"/>
          <w:szCs w:val="21"/>
        </w:rPr>
        <w:t>自本公告发布之日起5个工作日。</w:t>
      </w:r>
    </w:p>
    <w:p>
      <w:pPr>
        <w:spacing w:line="460" w:lineRule="exact"/>
        <w:rPr>
          <w:rFonts w:ascii="宋体" w:hAnsi="宋体"/>
          <w:b/>
          <w:bCs/>
          <w:color w:val="auto"/>
          <w:sz w:val="21"/>
          <w:szCs w:val="21"/>
        </w:rPr>
      </w:pPr>
      <w:r>
        <w:rPr>
          <w:rFonts w:hint="eastAsia" w:ascii="宋体" w:hAnsi="宋体"/>
          <w:b/>
          <w:bCs/>
          <w:color w:val="auto"/>
          <w:sz w:val="21"/>
          <w:szCs w:val="21"/>
        </w:rPr>
        <w:t>六、其他补充事宜：</w:t>
      </w:r>
    </w:p>
    <w:p>
      <w:pPr>
        <w:spacing w:line="360" w:lineRule="auto"/>
        <w:ind w:firstLine="420" w:firstLineChars="200"/>
        <w:jc w:val="both"/>
        <w:rPr>
          <w:rFonts w:ascii="宋体" w:hAnsi="宋体"/>
          <w:color w:val="auto"/>
          <w:sz w:val="21"/>
          <w:szCs w:val="21"/>
        </w:rPr>
      </w:pPr>
      <w:r>
        <w:rPr>
          <w:rFonts w:hint="eastAsia" w:ascii="宋体" w:hAnsi="宋体"/>
          <w:color w:val="auto"/>
          <w:sz w:val="21"/>
          <w:szCs w:val="21"/>
        </w:rPr>
        <w:t>1.因目前为新冠肺炎疫情防控期间，为减少人员长时间聚集且有序地开展公共资源交易活动，参与本项目的各投标人务必佩戴口罩提前到达江西省吉安市吉州区井冈山大道航盛大厦B座1704室，进行体温检测，查验健康码和行程码。提交加盖公司公章的《开标人员健康信息登记表》（附件）,每个公司仅允许一人进入开标现场。</w:t>
      </w:r>
    </w:p>
    <w:p>
      <w:pPr>
        <w:spacing w:line="360" w:lineRule="auto"/>
        <w:ind w:firstLine="420" w:firstLineChars="200"/>
        <w:jc w:val="both"/>
        <w:rPr>
          <w:rFonts w:ascii="宋体" w:hAnsi="宋体"/>
          <w:color w:val="auto"/>
          <w:sz w:val="21"/>
          <w:szCs w:val="21"/>
        </w:rPr>
      </w:pPr>
      <w:r>
        <w:rPr>
          <w:rFonts w:hint="eastAsia" w:ascii="宋体" w:hAnsi="宋体"/>
          <w:color w:val="auto"/>
          <w:sz w:val="21"/>
          <w:szCs w:val="21"/>
        </w:rPr>
        <w:t>2.所有外省入赣投标人员一律要根据吉安市疫情防控要求（可查阅健康吉安微信公众号)做好防疫工作，并需持24小时以内新冠核酸检测阴性证明，测量体温，核查健康码和行程码合格（为不影响外省投标企业参与本项目的投标，请委托本项目所在地的人员前往参加现场开标会或提前到达完成隔离要求），否则禁止入场。</w:t>
      </w:r>
    </w:p>
    <w:p>
      <w:pPr>
        <w:spacing w:line="360" w:lineRule="auto"/>
        <w:ind w:firstLine="420" w:firstLineChars="200"/>
        <w:jc w:val="both"/>
        <w:rPr>
          <w:rFonts w:ascii="宋体" w:hAnsi="宋体"/>
          <w:bCs/>
          <w:color w:val="auto"/>
          <w:sz w:val="21"/>
          <w:szCs w:val="21"/>
        </w:rPr>
      </w:pPr>
      <w:r>
        <w:rPr>
          <w:rFonts w:hint="eastAsia" w:ascii="宋体" w:hAnsi="宋体"/>
          <w:color w:val="auto"/>
          <w:sz w:val="21"/>
          <w:szCs w:val="21"/>
        </w:rPr>
        <w:t>3.采购代理服务费：本项目采购代理服务费由中标人按照招标文件第二章“投标人须知前附表”要求向采购代理机构一次性缴纳。</w:t>
      </w:r>
    </w:p>
    <w:p>
      <w:pPr>
        <w:spacing w:line="460" w:lineRule="exact"/>
        <w:rPr>
          <w:rFonts w:ascii="宋体" w:hAnsi="宋体"/>
          <w:bCs/>
          <w:color w:val="auto"/>
          <w:sz w:val="21"/>
          <w:szCs w:val="21"/>
        </w:rPr>
      </w:pPr>
      <w:r>
        <w:rPr>
          <w:rFonts w:hint="eastAsia" w:ascii="宋体" w:hAnsi="宋体"/>
          <w:b/>
          <w:bCs/>
          <w:color w:val="auto"/>
          <w:sz w:val="21"/>
          <w:szCs w:val="21"/>
        </w:rPr>
        <w:t>七、对本次招标提出询问，请按以下方式联系：</w:t>
      </w:r>
    </w:p>
    <w:p>
      <w:pPr>
        <w:spacing w:line="460" w:lineRule="exact"/>
        <w:ind w:firstLine="315" w:firstLineChars="150"/>
        <w:rPr>
          <w:rFonts w:ascii="宋体" w:hAnsi="宋体"/>
          <w:bCs/>
          <w:color w:val="auto"/>
          <w:sz w:val="21"/>
          <w:szCs w:val="21"/>
        </w:rPr>
      </w:pPr>
      <w:r>
        <w:rPr>
          <w:rFonts w:hint="eastAsia" w:ascii="宋体" w:hAnsi="宋体"/>
          <w:bCs/>
          <w:color w:val="auto"/>
          <w:sz w:val="21"/>
          <w:szCs w:val="21"/>
        </w:rPr>
        <w:t>1.采购人信息</w:t>
      </w:r>
    </w:p>
    <w:p>
      <w:pPr>
        <w:spacing w:line="460" w:lineRule="exact"/>
        <w:ind w:firstLine="420" w:firstLineChars="200"/>
        <w:rPr>
          <w:rFonts w:ascii="宋体" w:hAnsi="宋体"/>
          <w:bCs/>
          <w:color w:val="auto"/>
          <w:sz w:val="21"/>
          <w:szCs w:val="21"/>
        </w:rPr>
      </w:pPr>
      <w:r>
        <w:rPr>
          <w:rFonts w:hint="eastAsia" w:ascii="宋体" w:hAnsi="宋体"/>
          <w:bCs/>
          <w:color w:val="auto"/>
          <w:sz w:val="21"/>
          <w:szCs w:val="21"/>
        </w:rPr>
        <w:t xml:space="preserve">名称：江西省井冈山应用科技学校   </w:t>
      </w:r>
    </w:p>
    <w:p>
      <w:pPr>
        <w:spacing w:line="460" w:lineRule="exact"/>
        <w:ind w:firstLine="420" w:firstLineChars="200"/>
        <w:rPr>
          <w:rFonts w:ascii="宋体" w:hAnsi="宋体"/>
          <w:bCs/>
          <w:color w:val="auto"/>
          <w:sz w:val="21"/>
          <w:szCs w:val="21"/>
        </w:rPr>
      </w:pPr>
      <w:r>
        <w:rPr>
          <w:rFonts w:hint="eastAsia" w:ascii="宋体" w:hAnsi="宋体"/>
          <w:bCs/>
          <w:color w:val="auto"/>
          <w:sz w:val="21"/>
          <w:szCs w:val="21"/>
        </w:rPr>
        <w:t>地址：江西省吉安市吉州区吉安南大道 133 号</w:t>
      </w:r>
    </w:p>
    <w:p>
      <w:pPr>
        <w:spacing w:line="460" w:lineRule="exact"/>
        <w:ind w:firstLine="420" w:firstLineChars="200"/>
        <w:rPr>
          <w:rFonts w:ascii="宋体" w:hAnsi="宋体"/>
          <w:bCs/>
          <w:color w:val="auto"/>
          <w:sz w:val="21"/>
          <w:szCs w:val="21"/>
        </w:rPr>
      </w:pPr>
      <w:r>
        <w:rPr>
          <w:rFonts w:hint="eastAsia" w:ascii="宋体" w:hAnsi="宋体"/>
          <w:bCs/>
          <w:color w:val="auto"/>
          <w:sz w:val="21"/>
          <w:szCs w:val="21"/>
        </w:rPr>
        <w:t>联系电话：郭老师 15979650205</w:t>
      </w:r>
    </w:p>
    <w:p>
      <w:pPr>
        <w:spacing w:line="460" w:lineRule="exact"/>
        <w:ind w:firstLine="315" w:firstLineChars="150"/>
        <w:rPr>
          <w:rFonts w:ascii="宋体" w:hAnsi="宋体"/>
          <w:bCs/>
          <w:color w:val="auto"/>
          <w:sz w:val="21"/>
          <w:szCs w:val="21"/>
        </w:rPr>
      </w:pPr>
      <w:r>
        <w:rPr>
          <w:rFonts w:hint="eastAsia" w:ascii="宋体" w:hAnsi="宋体"/>
          <w:bCs/>
          <w:color w:val="auto"/>
          <w:sz w:val="21"/>
          <w:szCs w:val="21"/>
        </w:rPr>
        <w:t>2.采购代理机构信息</w:t>
      </w:r>
    </w:p>
    <w:p>
      <w:pPr>
        <w:spacing w:line="440" w:lineRule="exact"/>
        <w:ind w:firstLine="420" w:firstLineChars="200"/>
        <w:rPr>
          <w:rFonts w:ascii="宋体" w:hAnsi="宋体"/>
          <w:bCs/>
          <w:color w:val="auto"/>
          <w:sz w:val="21"/>
          <w:szCs w:val="21"/>
        </w:rPr>
      </w:pPr>
      <w:r>
        <w:rPr>
          <w:rFonts w:hint="eastAsia" w:ascii="宋体" w:hAnsi="宋体"/>
          <w:bCs/>
          <w:color w:val="auto"/>
          <w:sz w:val="21"/>
          <w:szCs w:val="21"/>
        </w:rPr>
        <w:t>吉安分公司详细地址：江西省吉安市井冈山大道航盛大厦B座1704室</w:t>
      </w:r>
    </w:p>
    <w:p>
      <w:pPr>
        <w:spacing w:line="440" w:lineRule="exact"/>
        <w:ind w:firstLine="420" w:firstLineChars="200"/>
        <w:rPr>
          <w:rFonts w:ascii="宋体" w:hAnsi="宋体"/>
          <w:bCs/>
          <w:color w:val="auto"/>
          <w:sz w:val="21"/>
          <w:szCs w:val="21"/>
        </w:rPr>
      </w:pPr>
      <w:r>
        <w:rPr>
          <w:rFonts w:hint="eastAsia" w:ascii="宋体" w:hAnsi="宋体"/>
          <w:bCs/>
          <w:color w:val="auto"/>
          <w:sz w:val="21"/>
          <w:szCs w:val="21"/>
        </w:rPr>
        <w:t>邮编：</w:t>
      </w:r>
      <w:r>
        <w:rPr>
          <w:rFonts w:ascii="宋体" w:hAnsi="宋体"/>
          <w:bCs/>
          <w:color w:val="auto"/>
          <w:sz w:val="21"/>
          <w:szCs w:val="21"/>
        </w:rPr>
        <w:t>343000</w:t>
      </w:r>
    </w:p>
    <w:p>
      <w:pPr>
        <w:spacing w:line="440" w:lineRule="exact"/>
        <w:ind w:firstLine="420" w:firstLineChars="200"/>
        <w:rPr>
          <w:rFonts w:ascii="宋体" w:hAnsi="宋体"/>
          <w:bCs/>
          <w:color w:val="auto"/>
          <w:sz w:val="21"/>
          <w:szCs w:val="21"/>
        </w:rPr>
      </w:pPr>
      <w:r>
        <w:rPr>
          <w:rFonts w:hint="eastAsia" w:ascii="宋体" w:hAnsi="宋体"/>
          <w:bCs/>
          <w:color w:val="auto"/>
          <w:sz w:val="21"/>
          <w:szCs w:val="21"/>
        </w:rPr>
        <w:t>联系电话：</w:t>
      </w:r>
      <w:r>
        <w:rPr>
          <w:rFonts w:ascii="宋体" w:hAnsi="宋体"/>
          <w:bCs/>
          <w:color w:val="auto"/>
          <w:sz w:val="21"/>
          <w:szCs w:val="21"/>
        </w:rPr>
        <w:t>18779600281</w:t>
      </w:r>
    </w:p>
    <w:p>
      <w:pPr>
        <w:spacing w:line="460" w:lineRule="exact"/>
        <w:ind w:firstLine="315" w:firstLineChars="150"/>
        <w:rPr>
          <w:rFonts w:ascii="宋体" w:hAnsi="宋体"/>
          <w:bCs/>
          <w:color w:val="auto"/>
          <w:sz w:val="21"/>
          <w:szCs w:val="21"/>
        </w:rPr>
      </w:pPr>
      <w:r>
        <w:rPr>
          <w:rFonts w:hint="eastAsia" w:ascii="宋体" w:hAnsi="宋体"/>
          <w:bCs/>
          <w:color w:val="auto"/>
          <w:sz w:val="21"/>
          <w:szCs w:val="21"/>
        </w:rPr>
        <w:t>3.项目联系方式</w:t>
      </w:r>
    </w:p>
    <w:p>
      <w:pPr>
        <w:spacing w:line="460" w:lineRule="exact"/>
        <w:ind w:firstLine="420" w:firstLineChars="200"/>
        <w:rPr>
          <w:rFonts w:ascii="宋体" w:hAnsi="宋体"/>
          <w:bCs/>
          <w:color w:val="auto"/>
          <w:sz w:val="21"/>
          <w:szCs w:val="21"/>
        </w:rPr>
      </w:pPr>
      <w:r>
        <w:rPr>
          <w:rFonts w:hint="eastAsia" w:ascii="宋体" w:hAnsi="宋体"/>
          <w:bCs/>
          <w:color w:val="auto"/>
          <w:sz w:val="21"/>
          <w:szCs w:val="21"/>
        </w:rPr>
        <w:t>项目联系人：王健/郭鹏飞/万钢</w:t>
      </w:r>
    </w:p>
    <w:p>
      <w:pPr>
        <w:spacing w:line="460" w:lineRule="exact"/>
        <w:ind w:firstLine="420" w:firstLineChars="200"/>
        <w:rPr>
          <w:rFonts w:ascii="宋体" w:hAnsi="宋体"/>
          <w:bCs/>
          <w:color w:val="auto"/>
          <w:sz w:val="21"/>
          <w:szCs w:val="21"/>
          <w:u w:val="single"/>
        </w:rPr>
      </w:pPr>
      <w:r>
        <w:rPr>
          <w:rFonts w:hint="eastAsia" w:ascii="宋体" w:hAnsi="宋体"/>
          <w:bCs/>
          <w:color w:val="auto"/>
          <w:sz w:val="21"/>
          <w:szCs w:val="21"/>
        </w:rPr>
        <w:t>联系电话：</w:t>
      </w:r>
      <w:r>
        <w:rPr>
          <w:rFonts w:ascii="宋体" w:hAnsi="宋体"/>
          <w:bCs/>
          <w:color w:val="auto"/>
          <w:sz w:val="21"/>
          <w:szCs w:val="21"/>
        </w:rPr>
        <w:t>18779600281</w:t>
      </w:r>
      <w:r>
        <w:rPr>
          <w:color w:val="auto"/>
        </w:rPr>
        <w:fldChar w:fldCharType="begin"/>
      </w:r>
      <w:r>
        <w:rPr>
          <w:color w:val="auto"/>
        </w:rPr>
        <w:instrText xml:space="preserve"> HYPERLINK "mailto:cxwy009@126.com" </w:instrText>
      </w:r>
      <w:r>
        <w:rPr>
          <w:color w:val="auto"/>
        </w:rPr>
        <w:fldChar w:fldCharType="separate"/>
      </w:r>
      <w:r>
        <w:rPr>
          <w:color w:val="auto"/>
        </w:rPr>
        <w:fldChar w:fldCharType="end"/>
      </w:r>
    </w:p>
    <w:p>
      <w:pPr>
        <w:spacing w:line="460" w:lineRule="exact"/>
        <w:rPr>
          <w:rFonts w:ascii="宋体" w:hAnsi="宋体"/>
          <w:bCs/>
          <w:color w:val="auto"/>
          <w:szCs w:val="24"/>
        </w:rPr>
        <w:sectPr>
          <w:headerReference r:id="rId8" w:type="default"/>
          <w:footerReference r:id="rId9" w:type="default"/>
          <w:pgSz w:w="11906" w:h="16838"/>
          <w:pgMar w:top="1440" w:right="1440" w:bottom="1440" w:left="1440" w:header="851" w:footer="992" w:gutter="0"/>
          <w:pgNumType w:start="1"/>
          <w:cols w:space="425" w:num="1"/>
          <w:docGrid w:type="lines" w:linePitch="312" w:charSpace="0"/>
        </w:sectPr>
      </w:pPr>
    </w:p>
    <w:p>
      <w:pPr>
        <w:pStyle w:val="3"/>
        <w:spacing w:before="156" w:after="156"/>
        <w:rPr>
          <w:b w:val="0"/>
          <w:bCs w:val="0"/>
          <w:color w:val="auto"/>
        </w:rPr>
      </w:pPr>
      <w:bookmarkStart w:id="1" w:name="_Toc406059257"/>
      <w:bookmarkStart w:id="2" w:name="_Toc108706964"/>
      <w:r>
        <w:rPr>
          <w:rFonts w:hint="eastAsia"/>
          <w:color w:val="auto"/>
        </w:rPr>
        <w:t>第二章　投标人须知</w:t>
      </w:r>
      <w:bookmarkEnd w:id="1"/>
      <w:bookmarkEnd w:id="2"/>
    </w:p>
    <w:p>
      <w:pPr>
        <w:pStyle w:val="4"/>
        <w:spacing w:before="156"/>
        <w:rPr>
          <w:color w:val="auto"/>
        </w:rPr>
      </w:pPr>
      <w:bookmarkStart w:id="3" w:name="_Toc406059258"/>
      <w:bookmarkStart w:id="4" w:name="_Toc108706965"/>
      <w:r>
        <w:rPr>
          <w:rFonts w:hint="eastAsia"/>
          <w:color w:val="auto"/>
        </w:rPr>
        <w:t>投标人须知前附表</w:t>
      </w:r>
      <w:bookmarkEnd w:id="3"/>
      <w:bookmarkEnd w:id="4"/>
    </w:p>
    <w:tbl>
      <w:tblPr>
        <w:tblStyle w:val="19"/>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8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jc w:val="center"/>
        </w:trPr>
        <w:tc>
          <w:tcPr>
            <w:tcW w:w="924" w:type="dxa"/>
          </w:tcPr>
          <w:p>
            <w:pPr>
              <w:snapToGrid w:val="0"/>
              <w:spacing w:line="460" w:lineRule="exact"/>
              <w:jc w:val="center"/>
              <w:textAlignment w:val="center"/>
              <w:rPr>
                <w:rFonts w:ascii="宋体" w:hAnsi="宋体"/>
                <w:b/>
                <w:bCs/>
                <w:color w:val="auto"/>
                <w:sz w:val="21"/>
                <w:szCs w:val="21"/>
              </w:rPr>
            </w:pPr>
            <w:r>
              <w:rPr>
                <w:rFonts w:hint="eastAsia" w:ascii="宋体" w:hAnsi="宋体"/>
                <w:b/>
                <w:bCs/>
                <w:color w:val="auto"/>
                <w:sz w:val="21"/>
                <w:szCs w:val="21"/>
              </w:rPr>
              <w:t>序号</w:t>
            </w:r>
          </w:p>
        </w:tc>
        <w:tc>
          <w:tcPr>
            <w:tcW w:w="8738" w:type="dxa"/>
          </w:tcPr>
          <w:p>
            <w:pPr>
              <w:snapToGrid w:val="0"/>
              <w:spacing w:line="460" w:lineRule="exact"/>
              <w:jc w:val="center"/>
              <w:textAlignment w:val="center"/>
              <w:rPr>
                <w:rFonts w:ascii="宋体" w:hAnsi="宋体"/>
                <w:b/>
                <w:bCs/>
                <w:color w:val="auto"/>
                <w:sz w:val="21"/>
                <w:szCs w:val="21"/>
              </w:rPr>
            </w:pPr>
            <w:r>
              <w:rPr>
                <w:rFonts w:hint="eastAsia" w:ascii="宋体" w:hAnsi="宋体"/>
                <w:b/>
                <w:bCs/>
                <w:color w:val="auto"/>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2" w:type="dxa"/>
            <w:gridSpan w:val="2"/>
          </w:tcPr>
          <w:p>
            <w:pPr>
              <w:snapToGrid w:val="0"/>
              <w:spacing w:line="420" w:lineRule="exact"/>
              <w:jc w:val="center"/>
              <w:textAlignment w:val="center"/>
              <w:rPr>
                <w:rFonts w:ascii="宋体" w:hAnsi="宋体"/>
                <w:b/>
                <w:bCs/>
                <w:color w:val="auto"/>
                <w:sz w:val="21"/>
                <w:szCs w:val="21"/>
              </w:rPr>
            </w:pPr>
            <w:r>
              <w:rPr>
                <w:rFonts w:hint="eastAsia" w:ascii="宋体" w:hAnsi="宋体"/>
                <w:b/>
                <w:bCs/>
                <w:color w:val="auto"/>
                <w:sz w:val="21"/>
                <w:szCs w:val="21"/>
              </w:rPr>
              <w:t>一、说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924" w:type="dxa"/>
            <w:vAlign w:val="center"/>
          </w:tcPr>
          <w:p>
            <w:pPr>
              <w:snapToGrid w:val="0"/>
              <w:spacing w:line="420" w:lineRule="exact"/>
              <w:jc w:val="center"/>
              <w:textAlignment w:val="center"/>
              <w:rPr>
                <w:rFonts w:ascii="宋体" w:hAnsi="宋体"/>
                <w:color w:val="auto"/>
                <w:sz w:val="21"/>
                <w:szCs w:val="21"/>
              </w:rPr>
            </w:pPr>
            <w:r>
              <w:rPr>
                <w:rFonts w:hint="eastAsia" w:ascii="宋体" w:hAnsi="宋体"/>
                <w:color w:val="auto"/>
                <w:sz w:val="21"/>
                <w:szCs w:val="21"/>
              </w:rPr>
              <w:t>1</w:t>
            </w:r>
          </w:p>
        </w:tc>
        <w:tc>
          <w:tcPr>
            <w:tcW w:w="8738" w:type="dxa"/>
          </w:tcPr>
          <w:p>
            <w:pPr>
              <w:snapToGrid w:val="0"/>
              <w:spacing w:line="420" w:lineRule="exact"/>
              <w:textAlignment w:val="center"/>
              <w:rPr>
                <w:rFonts w:ascii="宋体" w:hAnsi="宋体"/>
                <w:color w:val="auto"/>
                <w:sz w:val="21"/>
                <w:szCs w:val="21"/>
              </w:rPr>
            </w:pPr>
            <w:r>
              <w:rPr>
                <w:rFonts w:hint="eastAsia" w:ascii="宋体" w:hAnsi="宋体"/>
                <w:b/>
                <w:bCs/>
                <w:color w:val="auto"/>
                <w:sz w:val="21"/>
                <w:szCs w:val="21"/>
              </w:rPr>
              <w:t>项目名称：</w:t>
            </w:r>
            <w:r>
              <w:rPr>
                <w:rFonts w:hint="eastAsia" w:ascii="宋体" w:hAnsi="宋体"/>
                <w:color w:val="auto"/>
                <w:sz w:val="21"/>
                <w:szCs w:val="21"/>
              </w:rPr>
              <w:t>江西省井冈山应用科技学校新校区食堂服务外包项目</w:t>
            </w:r>
          </w:p>
          <w:p>
            <w:pPr>
              <w:snapToGrid w:val="0"/>
              <w:spacing w:line="420" w:lineRule="exact"/>
              <w:textAlignment w:val="center"/>
              <w:rPr>
                <w:rFonts w:hint="eastAsia" w:ascii="宋体" w:hAnsi="宋体" w:eastAsia="宋体"/>
                <w:color w:val="auto"/>
                <w:sz w:val="21"/>
                <w:szCs w:val="21"/>
                <w:lang w:eastAsia="zh-CN"/>
              </w:rPr>
            </w:pPr>
            <w:r>
              <w:rPr>
                <w:rFonts w:hint="eastAsia" w:ascii="宋体" w:hAnsi="宋体"/>
                <w:b/>
                <w:bCs/>
                <w:color w:val="auto"/>
                <w:sz w:val="21"/>
                <w:szCs w:val="21"/>
              </w:rPr>
              <w:t>项目编号：</w:t>
            </w:r>
            <w:r>
              <w:rPr>
                <w:rFonts w:hint="eastAsia" w:ascii="宋体" w:hAnsi="宋体"/>
                <w:color w:val="auto"/>
                <w:sz w:val="21"/>
                <w:szCs w:val="21"/>
                <w:lang w:eastAsia="zh-CN"/>
              </w:rPr>
              <w:t>1493-226106305013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924" w:type="dxa"/>
            <w:vAlign w:val="center"/>
          </w:tcPr>
          <w:p>
            <w:pPr>
              <w:snapToGrid w:val="0"/>
              <w:spacing w:line="420" w:lineRule="exact"/>
              <w:jc w:val="center"/>
              <w:textAlignment w:val="center"/>
              <w:rPr>
                <w:rFonts w:ascii="宋体" w:hAnsi="宋体"/>
                <w:color w:val="auto"/>
                <w:sz w:val="21"/>
                <w:szCs w:val="21"/>
              </w:rPr>
            </w:pPr>
            <w:r>
              <w:rPr>
                <w:rFonts w:hint="eastAsia" w:ascii="宋体" w:hAnsi="宋体"/>
                <w:color w:val="auto"/>
                <w:sz w:val="21"/>
                <w:szCs w:val="21"/>
              </w:rPr>
              <w:t>2</w:t>
            </w:r>
          </w:p>
        </w:tc>
        <w:tc>
          <w:tcPr>
            <w:tcW w:w="8738" w:type="dxa"/>
          </w:tcPr>
          <w:p>
            <w:pPr>
              <w:snapToGrid w:val="0"/>
              <w:spacing w:line="420" w:lineRule="exact"/>
              <w:textAlignment w:val="center"/>
              <w:rPr>
                <w:rFonts w:ascii="宋体" w:hAnsi="宋体"/>
                <w:color w:val="auto"/>
                <w:sz w:val="21"/>
                <w:szCs w:val="21"/>
              </w:rPr>
            </w:pPr>
            <w:r>
              <w:rPr>
                <w:rFonts w:hint="eastAsia" w:ascii="宋体" w:hAnsi="宋体"/>
                <w:b/>
                <w:bCs/>
                <w:color w:val="auto"/>
                <w:sz w:val="21"/>
                <w:szCs w:val="21"/>
              </w:rPr>
              <w:t>采购人名称：</w:t>
            </w:r>
            <w:r>
              <w:rPr>
                <w:rFonts w:hint="eastAsia" w:ascii="宋体" w:hAnsi="宋体"/>
                <w:bCs/>
                <w:color w:val="auto"/>
                <w:sz w:val="21"/>
                <w:szCs w:val="21"/>
              </w:rPr>
              <w:t>江西省井冈山应用科技学校</w:t>
            </w:r>
            <w:r>
              <w:rPr>
                <w:rFonts w:hint="eastAsia" w:ascii="宋体" w:hAnsi="宋体"/>
                <w:color w:val="auto"/>
                <w:sz w:val="21"/>
                <w:szCs w:val="21"/>
              </w:rPr>
              <w:t xml:space="preserve"> </w:t>
            </w:r>
          </w:p>
          <w:p>
            <w:pPr>
              <w:snapToGrid w:val="0"/>
              <w:spacing w:line="420" w:lineRule="exact"/>
              <w:textAlignment w:val="center"/>
              <w:rPr>
                <w:rFonts w:ascii="宋体" w:hAnsi="宋体"/>
                <w:color w:val="auto"/>
                <w:sz w:val="21"/>
                <w:szCs w:val="21"/>
              </w:rPr>
            </w:pPr>
            <w:r>
              <w:rPr>
                <w:rFonts w:hint="eastAsia" w:ascii="宋体" w:hAnsi="宋体"/>
                <w:b/>
                <w:bCs/>
                <w:color w:val="auto"/>
                <w:sz w:val="21"/>
                <w:szCs w:val="21"/>
              </w:rPr>
              <w:t>详细地址：</w:t>
            </w:r>
            <w:r>
              <w:rPr>
                <w:rFonts w:hint="eastAsia" w:ascii="宋体" w:hAnsi="宋体"/>
                <w:bCs/>
                <w:color w:val="auto"/>
                <w:sz w:val="21"/>
                <w:szCs w:val="21"/>
              </w:rPr>
              <w:t>江西省吉安市吉州区吉安南大道 133 号</w:t>
            </w:r>
          </w:p>
          <w:p>
            <w:pPr>
              <w:snapToGrid w:val="0"/>
              <w:spacing w:line="420" w:lineRule="exact"/>
              <w:textAlignment w:val="center"/>
              <w:rPr>
                <w:rFonts w:ascii="宋体" w:hAnsi="宋体"/>
                <w:color w:val="auto"/>
                <w:sz w:val="21"/>
                <w:szCs w:val="21"/>
              </w:rPr>
            </w:pPr>
            <w:r>
              <w:rPr>
                <w:rFonts w:hint="eastAsia" w:ascii="宋体" w:hAnsi="宋体"/>
                <w:b/>
                <w:bCs/>
                <w:color w:val="auto"/>
                <w:sz w:val="21"/>
                <w:szCs w:val="21"/>
              </w:rPr>
              <w:t>联 系 人：</w:t>
            </w:r>
            <w:r>
              <w:rPr>
                <w:rFonts w:hint="eastAsia" w:ascii="宋体" w:hAnsi="宋体"/>
                <w:bCs/>
                <w:color w:val="auto"/>
                <w:sz w:val="21"/>
                <w:szCs w:val="21"/>
              </w:rPr>
              <w:t>郭老师</w:t>
            </w:r>
          </w:p>
          <w:p>
            <w:pPr>
              <w:snapToGrid w:val="0"/>
              <w:spacing w:line="420" w:lineRule="exact"/>
              <w:textAlignment w:val="center"/>
              <w:rPr>
                <w:rFonts w:ascii="宋体" w:hAnsi="宋体"/>
                <w:b/>
                <w:color w:val="auto"/>
                <w:sz w:val="21"/>
                <w:szCs w:val="21"/>
              </w:rPr>
            </w:pPr>
            <w:r>
              <w:rPr>
                <w:rFonts w:hint="eastAsia" w:ascii="宋体" w:hAnsi="宋体"/>
                <w:b/>
                <w:bCs/>
                <w:color w:val="auto"/>
                <w:sz w:val="21"/>
                <w:szCs w:val="21"/>
              </w:rPr>
              <w:t>联系电话：</w:t>
            </w:r>
            <w:r>
              <w:rPr>
                <w:rFonts w:hint="eastAsia" w:ascii="宋体" w:hAnsi="宋体"/>
                <w:bCs/>
                <w:color w:val="auto"/>
                <w:sz w:val="21"/>
                <w:szCs w:val="21"/>
              </w:rPr>
              <w:t>15979650205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924" w:type="dxa"/>
            <w:vAlign w:val="center"/>
          </w:tcPr>
          <w:p>
            <w:pPr>
              <w:snapToGrid w:val="0"/>
              <w:spacing w:line="420" w:lineRule="exact"/>
              <w:jc w:val="center"/>
              <w:textAlignment w:val="center"/>
              <w:rPr>
                <w:rFonts w:ascii="宋体" w:hAnsi="宋体"/>
                <w:color w:val="auto"/>
                <w:sz w:val="21"/>
                <w:szCs w:val="21"/>
              </w:rPr>
            </w:pPr>
            <w:r>
              <w:rPr>
                <w:rFonts w:hint="eastAsia" w:ascii="宋体" w:hAnsi="宋体"/>
                <w:color w:val="auto"/>
                <w:sz w:val="21"/>
                <w:szCs w:val="21"/>
              </w:rPr>
              <w:t>3</w:t>
            </w:r>
          </w:p>
        </w:tc>
        <w:tc>
          <w:tcPr>
            <w:tcW w:w="8738" w:type="dxa"/>
          </w:tcPr>
          <w:p>
            <w:pPr>
              <w:snapToGrid w:val="0"/>
              <w:spacing w:line="420" w:lineRule="exact"/>
              <w:textAlignment w:val="center"/>
              <w:rPr>
                <w:rFonts w:ascii="宋体" w:hAnsi="宋体"/>
                <w:color w:val="auto"/>
                <w:sz w:val="21"/>
                <w:szCs w:val="21"/>
              </w:rPr>
            </w:pPr>
            <w:r>
              <w:rPr>
                <w:rFonts w:hint="eastAsia" w:ascii="宋体" w:hAnsi="宋体"/>
                <w:b/>
                <w:bCs/>
                <w:color w:val="auto"/>
                <w:sz w:val="21"/>
                <w:szCs w:val="21"/>
              </w:rPr>
              <w:t>采购代理机构名称：</w:t>
            </w:r>
            <w:r>
              <w:rPr>
                <w:rFonts w:hint="eastAsia" w:ascii="宋体" w:hAnsi="宋体"/>
                <w:color w:val="auto"/>
                <w:sz w:val="21"/>
                <w:szCs w:val="21"/>
              </w:rPr>
              <w:t>江西诚信伟业招标咨询有限公司</w:t>
            </w:r>
          </w:p>
          <w:p>
            <w:pPr>
              <w:snapToGrid w:val="0"/>
              <w:spacing w:line="420" w:lineRule="exact"/>
              <w:textAlignment w:val="center"/>
              <w:rPr>
                <w:rFonts w:ascii="宋体" w:hAnsi="宋体"/>
                <w:color w:val="auto"/>
                <w:sz w:val="21"/>
                <w:szCs w:val="21"/>
              </w:rPr>
            </w:pPr>
            <w:r>
              <w:rPr>
                <w:rFonts w:hint="eastAsia" w:ascii="宋体" w:hAnsi="宋体"/>
                <w:b/>
                <w:bCs/>
                <w:color w:val="auto"/>
                <w:sz w:val="21"/>
                <w:szCs w:val="21"/>
              </w:rPr>
              <w:t>详细地址：</w:t>
            </w:r>
            <w:r>
              <w:rPr>
                <w:rFonts w:hint="eastAsia" w:ascii="宋体" w:hAnsi="宋体"/>
                <w:bCs/>
                <w:color w:val="auto"/>
                <w:sz w:val="21"/>
                <w:szCs w:val="21"/>
              </w:rPr>
              <w:t>江西省吉安市井冈山大道航盛大厦B座1704室</w:t>
            </w:r>
          </w:p>
          <w:p>
            <w:pPr>
              <w:snapToGrid w:val="0"/>
              <w:spacing w:line="420" w:lineRule="exact"/>
              <w:textAlignment w:val="center"/>
              <w:rPr>
                <w:rFonts w:ascii="宋体" w:hAnsi="宋体"/>
                <w:color w:val="auto"/>
                <w:sz w:val="21"/>
                <w:szCs w:val="21"/>
              </w:rPr>
            </w:pPr>
            <w:r>
              <w:rPr>
                <w:rFonts w:hint="eastAsia" w:ascii="宋体" w:hAnsi="宋体"/>
                <w:b/>
                <w:bCs/>
                <w:color w:val="auto"/>
                <w:sz w:val="21"/>
                <w:szCs w:val="21"/>
              </w:rPr>
              <w:t>邮    编：</w:t>
            </w:r>
            <w:r>
              <w:rPr>
                <w:rFonts w:hint="eastAsia" w:ascii="宋体" w:hAnsi="宋体"/>
                <w:color w:val="auto"/>
                <w:sz w:val="21"/>
                <w:szCs w:val="21"/>
              </w:rPr>
              <w:t>343000</w:t>
            </w:r>
          </w:p>
          <w:p>
            <w:pPr>
              <w:snapToGrid w:val="0"/>
              <w:spacing w:line="420" w:lineRule="exact"/>
              <w:textAlignment w:val="center"/>
              <w:rPr>
                <w:rFonts w:ascii="宋体" w:hAnsi="宋体"/>
                <w:color w:val="auto"/>
                <w:sz w:val="21"/>
                <w:szCs w:val="21"/>
              </w:rPr>
            </w:pPr>
            <w:r>
              <w:rPr>
                <w:rFonts w:hint="eastAsia" w:ascii="宋体" w:hAnsi="宋体"/>
                <w:b/>
                <w:bCs/>
                <w:color w:val="auto"/>
                <w:sz w:val="21"/>
                <w:szCs w:val="21"/>
              </w:rPr>
              <w:t>联 系 人：</w:t>
            </w:r>
            <w:r>
              <w:rPr>
                <w:rFonts w:hint="eastAsia" w:ascii="宋体" w:hAnsi="宋体"/>
                <w:bCs/>
                <w:color w:val="auto"/>
                <w:sz w:val="21"/>
                <w:szCs w:val="21"/>
              </w:rPr>
              <w:t>王健/郭鹏飞/万钢</w:t>
            </w:r>
          </w:p>
          <w:p>
            <w:pPr>
              <w:snapToGrid w:val="0"/>
              <w:spacing w:line="420" w:lineRule="exact"/>
              <w:textAlignment w:val="center"/>
              <w:rPr>
                <w:rFonts w:ascii="宋体" w:hAnsi="宋体"/>
                <w:b/>
                <w:color w:val="auto"/>
                <w:sz w:val="21"/>
                <w:szCs w:val="21"/>
              </w:rPr>
            </w:pPr>
            <w:r>
              <w:rPr>
                <w:rFonts w:hint="eastAsia" w:ascii="宋体" w:hAnsi="宋体"/>
                <w:b/>
                <w:bCs/>
                <w:color w:val="auto"/>
                <w:sz w:val="21"/>
                <w:szCs w:val="21"/>
              </w:rPr>
              <w:t>联系电话：</w:t>
            </w:r>
            <w:r>
              <w:rPr>
                <w:rFonts w:ascii="宋体" w:hAnsi="宋体"/>
                <w:bCs/>
                <w:color w:val="auto"/>
                <w:sz w:val="21"/>
                <w:szCs w:val="21"/>
              </w:rPr>
              <w:t>18779600281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24" w:type="dxa"/>
            <w:vAlign w:val="center"/>
          </w:tcPr>
          <w:p>
            <w:pPr>
              <w:snapToGrid w:val="0"/>
              <w:spacing w:line="420" w:lineRule="exact"/>
              <w:jc w:val="center"/>
              <w:textAlignment w:val="center"/>
              <w:rPr>
                <w:rFonts w:ascii="宋体" w:hAnsi="宋体"/>
                <w:color w:val="auto"/>
                <w:sz w:val="21"/>
                <w:szCs w:val="21"/>
              </w:rPr>
            </w:pPr>
            <w:r>
              <w:rPr>
                <w:rFonts w:hint="eastAsia" w:ascii="宋体" w:hAnsi="宋体"/>
                <w:color w:val="auto"/>
                <w:sz w:val="21"/>
                <w:szCs w:val="21"/>
              </w:rPr>
              <w:t>4</w:t>
            </w:r>
          </w:p>
        </w:tc>
        <w:tc>
          <w:tcPr>
            <w:tcW w:w="8738" w:type="dxa"/>
          </w:tcPr>
          <w:p>
            <w:pPr>
              <w:snapToGrid w:val="0"/>
              <w:spacing w:line="420" w:lineRule="exact"/>
              <w:textAlignment w:val="center"/>
              <w:rPr>
                <w:rFonts w:ascii="宋体" w:hAnsi="宋体"/>
                <w:color w:val="auto"/>
                <w:sz w:val="21"/>
                <w:szCs w:val="21"/>
              </w:rPr>
            </w:pPr>
            <w:r>
              <w:rPr>
                <w:rFonts w:hint="eastAsia" w:ascii="宋体" w:hAnsi="宋体"/>
                <w:b/>
                <w:color w:val="auto"/>
                <w:sz w:val="21"/>
                <w:szCs w:val="21"/>
              </w:rPr>
              <w:t>项目预算金额：</w:t>
            </w:r>
            <w:r>
              <w:rPr>
                <w:rFonts w:hint="eastAsia" w:ascii="宋体" w:hAnsi="宋体"/>
                <w:bCs/>
                <w:color w:val="auto"/>
                <w:sz w:val="21"/>
                <w:szCs w:val="21"/>
              </w:rPr>
              <w:t>本项目预算金额0元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snapToGrid w:val="0"/>
              <w:spacing w:line="420" w:lineRule="exact"/>
              <w:jc w:val="center"/>
              <w:textAlignment w:val="center"/>
              <w:rPr>
                <w:rFonts w:ascii="宋体" w:hAnsi="宋体"/>
                <w:color w:val="auto"/>
                <w:sz w:val="21"/>
                <w:szCs w:val="21"/>
              </w:rPr>
            </w:pPr>
            <w:r>
              <w:rPr>
                <w:rFonts w:hint="eastAsia" w:ascii="宋体" w:hAnsi="宋体"/>
                <w:color w:val="auto"/>
                <w:sz w:val="21"/>
                <w:szCs w:val="21"/>
              </w:rPr>
              <w:t>5</w:t>
            </w:r>
          </w:p>
        </w:tc>
        <w:tc>
          <w:tcPr>
            <w:tcW w:w="8738" w:type="dxa"/>
          </w:tcPr>
          <w:p>
            <w:pPr>
              <w:snapToGrid w:val="0"/>
              <w:spacing w:line="420" w:lineRule="exact"/>
              <w:textAlignment w:val="center"/>
              <w:rPr>
                <w:rFonts w:ascii="宋体" w:hAnsi="宋体"/>
                <w:b/>
                <w:color w:val="auto"/>
                <w:sz w:val="21"/>
                <w:szCs w:val="21"/>
              </w:rPr>
            </w:pPr>
            <w:r>
              <w:rPr>
                <w:rFonts w:hint="eastAsia" w:ascii="宋体" w:hAnsi="宋体"/>
                <w:b/>
                <w:color w:val="auto"/>
                <w:sz w:val="21"/>
                <w:szCs w:val="21"/>
              </w:rPr>
              <w:t>合格投标人的资格证明文件：</w:t>
            </w:r>
          </w:p>
          <w:p>
            <w:pPr>
              <w:spacing w:line="420" w:lineRule="exact"/>
              <w:ind w:left="-108" w:leftChars="-45"/>
              <w:rPr>
                <w:rFonts w:ascii="宋体" w:hAnsi="宋体" w:cs="宋体"/>
                <w:color w:val="auto"/>
                <w:kern w:val="0"/>
                <w:sz w:val="21"/>
                <w:szCs w:val="21"/>
              </w:rPr>
            </w:pPr>
            <w:r>
              <w:rPr>
                <w:rFonts w:hint="eastAsia" w:ascii="宋体" w:hAnsi="宋体" w:cs="宋体"/>
                <w:color w:val="auto"/>
                <w:kern w:val="0"/>
                <w:sz w:val="21"/>
                <w:szCs w:val="21"/>
              </w:rPr>
              <w:t>（1）资格条件详见招标文件第一章投标邀请“二、申请人的资格要求”。</w:t>
            </w:r>
          </w:p>
          <w:p>
            <w:pPr>
              <w:spacing w:line="420" w:lineRule="exact"/>
              <w:ind w:left="-108" w:leftChars="-45"/>
              <w:rPr>
                <w:rFonts w:ascii="宋体" w:hAnsi="宋体" w:cs="宋体"/>
                <w:color w:val="auto"/>
                <w:kern w:val="0"/>
                <w:sz w:val="21"/>
                <w:szCs w:val="21"/>
              </w:rPr>
            </w:pPr>
            <w:r>
              <w:rPr>
                <w:rFonts w:hint="eastAsia" w:ascii="宋体" w:hAnsi="宋体" w:cs="宋体"/>
                <w:color w:val="auto"/>
                <w:kern w:val="0"/>
                <w:sz w:val="21"/>
                <w:szCs w:val="21"/>
              </w:rPr>
              <w:t>（2）合格投标人的资格证明文件格式及要求详见招标文件第六章“投标文件格式”。</w:t>
            </w:r>
          </w:p>
          <w:p>
            <w:pPr>
              <w:spacing w:line="420" w:lineRule="exact"/>
              <w:ind w:left="-108" w:leftChars="-45"/>
              <w:rPr>
                <w:rFonts w:ascii="宋体" w:hAnsi="宋体"/>
                <w:color w:val="auto"/>
                <w:sz w:val="21"/>
                <w:szCs w:val="21"/>
              </w:rPr>
            </w:pPr>
            <w:r>
              <w:rPr>
                <w:rFonts w:hint="eastAsia" w:ascii="宋体" w:hAnsi="宋体" w:cs="宋体"/>
                <w:color w:val="auto"/>
                <w:sz w:val="21"/>
                <w:szCs w:val="21"/>
              </w:rPr>
              <w:t>注：上述投标人的资格证明文件均应为有效文件并加盖本单位公章，否则评标时不予认可。具体格式要求详见招标文件第六章。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snapToGrid w:val="0"/>
              <w:spacing w:line="420" w:lineRule="exact"/>
              <w:jc w:val="center"/>
              <w:textAlignment w:val="center"/>
              <w:rPr>
                <w:rFonts w:ascii="宋体" w:hAnsi="宋体"/>
                <w:color w:val="auto"/>
                <w:sz w:val="21"/>
                <w:szCs w:val="21"/>
              </w:rPr>
            </w:pPr>
            <w:r>
              <w:rPr>
                <w:rFonts w:hint="eastAsia" w:ascii="宋体" w:hAnsi="宋体"/>
                <w:color w:val="auto"/>
                <w:sz w:val="21"/>
                <w:szCs w:val="21"/>
              </w:rPr>
              <w:t>6</w:t>
            </w:r>
          </w:p>
        </w:tc>
        <w:tc>
          <w:tcPr>
            <w:tcW w:w="8738" w:type="dxa"/>
          </w:tcPr>
          <w:p>
            <w:pPr>
              <w:snapToGrid w:val="0"/>
              <w:spacing w:line="420" w:lineRule="exact"/>
              <w:textAlignment w:val="center"/>
              <w:rPr>
                <w:rFonts w:ascii="宋体" w:hAnsi="宋体"/>
                <w:b/>
                <w:color w:val="auto"/>
                <w:sz w:val="21"/>
                <w:szCs w:val="21"/>
              </w:rPr>
            </w:pPr>
            <w:r>
              <w:rPr>
                <w:rFonts w:hint="eastAsia" w:ascii="宋体" w:hAnsi="宋体"/>
                <w:color w:val="auto"/>
                <w:sz w:val="21"/>
                <w:szCs w:val="21"/>
              </w:rPr>
              <w:t>根据《财政部关于在政府采购活动中查询及使用信用记录有关问题的通知》财库【2016】125号文规定，对至本项目投标截止时间前三年内列入失信被执行人、重大税收违法案件当事人名单、政府采购严重违法失信行为记录名单及其他不符合《中华人民共和国政府采购法》第二十二条规定条件的投标人，将拒绝其参与政府采购活动。投标人相关信用信息将在评审期间由采购人或采购代理机构通过“信用中国”网站、中国政府采购网等渠道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snapToGrid w:val="0"/>
              <w:spacing w:line="420" w:lineRule="exact"/>
              <w:jc w:val="center"/>
              <w:textAlignment w:val="center"/>
              <w:rPr>
                <w:rFonts w:ascii="宋体" w:hAnsi="宋体"/>
                <w:color w:val="auto"/>
                <w:sz w:val="21"/>
                <w:szCs w:val="21"/>
              </w:rPr>
            </w:pPr>
            <w:r>
              <w:rPr>
                <w:rFonts w:hint="eastAsia" w:ascii="宋体" w:hAnsi="宋体"/>
                <w:color w:val="auto"/>
                <w:sz w:val="21"/>
                <w:szCs w:val="21"/>
              </w:rPr>
              <w:t>7</w:t>
            </w:r>
          </w:p>
        </w:tc>
        <w:tc>
          <w:tcPr>
            <w:tcW w:w="8738" w:type="dxa"/>
          </w:tcPr>
          <w:p>
            <w:pPr>
              <w:snapToGrid w:val="0"/>
              <w:spacing w:line="420" w:lineRule="exact"/>
              <w:textAlignment w:val="center"/>
              <w:rPr>
                <w:rFonts w:ascii="宋体" w:hAnsi="宋体"/>
                <w:b/>
                <w:color w:val="auto"/>
                <w:sz w:val="21"/>
                <w:szCs w:val="21"/>
              </w:rPr>
            </w:pPr>
            <w:r>
              <w:rPr>
                <w:rFonts w:hint="eastAsia" w:ascii="宋体" w:hAnsi="宋体"/>
                <w:b/>
                <w:color w:val="auto"/>
                <w:sz w:val="21"/>
                <w:szCs w:val="21"/>
              </w:rPr>
              <w:t>是否组织现场勘察：</w:t>
            </w:r>
            <w:r>
              <w:rPr>
                <w:rFonts w:hint="eastAsia" w:ascii="宋体" w:hAnsi="宋体" w:cs="宋体"/>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662" w:type="dxa"/>
            <w:gridSpan w:val="2"/>
            <w:vAlign w:val="center"/>
          </w:tcPr>
          <w:p>
            <w:pPr>
              <w:snapToGrid w:val="0"/>
              <w:spacing w:line="420" w:lineRule="exact"/>
              <w:jc w:val="center"/>
              <w:textAlignment w:val="center"/>
              <w:rPr>
                <w:rFonts w:ascii="宋体" w:hAnsi="宋体"/>
                <w:b/>
                <w:color w:val="auto"/>
                <w:sz w:val="21"/>
                <w:szCs w:val="21"/>
              </w:rPr>
            </w:pPr>
            <w:r>
              <w:rPr>
                <w:rFonts w:hint="eastAsia" w:ascii="宋体" w:hAnsi="宋体"/>
                <w:b/>
                <w:bCs/>
                <w:color w:val="auto"/>
                <w:sz w:val="21"/>
                <w:szCs w:val="21"/>
              </w:rPr>
              <w:t>三、投标文件的编制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snapToGrid w:val="0"/>
              <w:spacing w:line="420" w:lineRule="exact"/>
              <w:jc w:val="center"/>
              <w:textAlignment w:val="center"/>
              <w:rPr>
                <w:rFonts w:ascii="宋体" w:hAnsi="宋体"/>
                <w:color w:val="auto"/>
                <w:sz w:val="21"/>
                <w:szCs w:val="21"/>
              </w:rPr>
            </w:pPr>
            <w:r>
              <w:rPr>
                <w:rFonts w:hint="eastAsia" w:ascii="宋体" w:hAnsi="宋体"/>
                <w:color w:val="auto"/>
                <w:sz w:val="21"/>
                <w:szCs w:val="21"/>
              </w:rPr>
              <w:t>8</w:t>
            </w:r>
          </w:p>
        </w:tc>
        <w:tc>
          <w:tcPr>
            <w:tcW w:w="8738" w:type="dxa"/>
          </w:tcPr>
          <w:p>
            <w:pPr>
              <w:snapToGrid w:val="0"/>
              <w:spacing w:line="420" w:lineRule="exact"/>
              <w:textAlignment w:val="center"/>
              <w:rPr>
                <w:rFonts w:ascii="宋体" w:hAnsi="宋体"/>
                <w:b/>
                <w:color w:val="auto"/>
                <w:sz w:val="21"/>
                <w:szCs w:val="21"/>
              </w:rPr>
            </w:pPr>
            <w:r>
              <w:rPr>
                <w:rFonts w:hint="eastAsia" w:ascii="宋体" w:hAnsi="宋体"/>
                <w:b/>
                <w:color w:val="auto"/>
                <w:sz w:val="21"/>
                <w:szCs w:val="21"/>
              </w:rPr>
              <w:t>投标语言：</w:t>
            </w:r>
            <w:r>
              <w:rPr>
                <w:rFonts w:hint="eastAsia" w:ascii="宋体" w:hAnsi="宋体"/>
                <w:color w:val="auto"/>
                <w:sz w:val="21"/>
                <w:szCs w:val="21"/>
              </w:rPr>
              <w:t>简体中文（有关产品型号、专用名词等除外）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snapToGrid w:val="0"/>
              <w:spacing w:line="420" w:lineRule="exact"/>
              <w:jc w:val="center"/>
              <w:textAlignment w:val="center"/>
              <w:rPr>
                <w:rFonts w:ascii="宋体" w:hAnsi="宋体"/>
                <w:color w:val="auto"/>
                <w:sz w:val="21"/>
                <w:szCs w:val="21"/>
              </w:rPr>
            </w:pPr>
            <w:r>
              <w:rPr>
                <w:rFonts w:hint="eastAsia" w:ascii="宋体" w:hAnsi="宋体"/>
                <w:color w:val="auto"/>
                <w:sz w:val="21"/>
                <w:szCs w:val="21"/>
              </w:rPr>
              <w:t>9</w:t>
            </w:r>
          </w:p>
        </w:tc>
        <w:tc>
          <w:tcPr>
            <w:tcW w:w="8738" w:type="dxa"/>
          </w:tcPr>
          <w:p>
            <w:pPr>
              <w:snapToGrid w:val="0"/>
              <w:spacing w:line="420" w:lineRule="exact"/>
              <w:textAlignment w:val="center"/>
              <w:rPr>
                <w:rFonts w:ascii="宋体" w:hAnsi="宋体"/>
                <w:b/>
                <w:color w:val="auto"/>
                <w:sz w:val="21"/>
                <w:szCs w:val="21"/>
              </w:rPr>
            </w:pPr>
            <w:r>
              <w:rPr>
                <w:rFonts w:hint="eastAsia" w:ascii="宋体" w:hAnsi="宋体"/>
                <w:b/>
                <w:color w:val="auto"/>
                <w:sz w:val="21"/>
                <w:szCs w:val="21"/>
              </w:rPr>
              <w:t>是否允许提供备选方案：</w:t>
            </w:r>
            <w:r>
              <w:rPr>
                <w:rFonts w:hint="eastAsia" w:ascii="宋体" w:hAnsi="宋体" w:cs="宋体"/>
                <w:color w:val="auto"/>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snapToGrid w:val="0"/>
              <w:spacing w:line="420" w:lineRule="exact"/>
              <w:jc w:val="center"/>
              <w:textAlignment w:val="center"/>
              <w:rPr>
                <w:rFonts w:ascii="宋体" w:hAnsi="宋体"/>
                <w:color w:val="auto"/>
                <w:sz w:val="21"/>
                <w:szCs w:val="21"/>
              </w:rPr>
            </w:pPr>
            <w:r>
              <w:rPr>
                <w:rFonts w:hint="eastAsia" w:ascii="宋体" w:hAnsi="宋体"/>
                <w:color w:val="auto"/>
                <w:sz w:val="21"/>
                <w:szCs w:val="21"/>
              </w:rPr>
              <w:t>10</w:t>
            </w:r>
          </w:p>
        </w:tc>
        <w:tc>
          <w:tcPr>
            <w:tcW w:w="8738" w:type="dxa"/>
          </w:tcPr>
          <w:p>
            <w:pPr>
              <w:snapToGrid w:val="0"/>
              <w:spacing w:line="420" w:lineRule="exact"/>
              <w:textAlignment w:val="center"/>
              <w:rPr>
                <w:rFonts w:ascii="宋体" w:hAnsi="宋体"/>
                <w:color w:val="auto"/>
                <w:sz w:val="21"/>
                <w:szCs w:val="21"/>
              </w:rPr>
            </w:pPr>
            <w:r>
              <w:rPr>
                <w:rFonts w:hint="eastAsia" w:ascii="宋体" w:hAnsi="宋体"/>
                <w:b/>
                <w:color w:val="auto"/>
                <w:sz w:val="21"/>
                <w:szCs w:val="21"/>
              </w:rPr>
              <w:t>是否允许联合体投标：</w:t>
            </w:r>
            <w:r>
              <w:rPr>
                <w:rFonts w:hint="eastAsia" w:ascii="宋体" w:hAnsi="宋体"/>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24" w:type="dxa"/>
            <w:vAlign w:val="center"/>
          </w:tcPr>
          <w:p>
            <w:pPr>
              <w:snapToGrid w:val="0"/>
              <w:spacing w:line="420" w:lineRule="exact"/>
              <w:jc w:val="center"/>
              <w:textAlignment w:val="center"/>
              <w:rPr>
                <w:rFonts w:ascii="宋体" w:hAnsi="宋体"/>
                <w:color w:val="auto"/>
                <w:sz w:val="21"/>
                <w:szCs w:val="21"/>
              </w:rPr>
            </w:pPr>
            <w:r>
              <w:rPr>
                <w:rFonts w:hint="eastAsia" w:ascii="宋体" w:hAnsi="宋体"/>
                <w:color w:val="auto"/>
                <w:sz w:val="21"/>
                <w:szCs w:val="21"/>
              </w:rPr>
              <w:t>11</w:t>
            </w:r>
          </w:p>
        </w:tc>
        <w:tc>
          <w:tcPr>
            <w:tcW w:w="8738" w:type="dxa"/>
          </w:tcPr>
          <w:p>
            <w:pPr>
              <w:snapToGrid w:val="0"/>
              <w:spacing w:line="420" w:lineRule="exact"/>
              <w:textAlignment w:val="center"/>
              <w:rPr>
                <w:rFonts w:ascii="宋体" w:hAnsi="宋体"/>
                <w:b/>
                <w:color w:val="auto"/>
                <w:sz w:val="21"/>
                <w:szCs w:val="21"/>
              </w:rPr>
            </w:pPr>
            <w:r>
              <w:rPr>
                <w:rFonts w:hint="eastAsia" w:ascii="宋体" w:hAnsi="宋体"/>
                <w:b/>
                <w:color w:val="auto"/>
                <w:sz w:val="21"/>
                <w:szCs w:val="21"/>
              </w:rPr>
              <w:t>投标保证金金额：</w:t>
            </w:r>
            <w:r>
              <w:rPr>
                <w:rFonts w:hint="eastAsia" w:ascii="宋体" w:hAnsi="宋体"/>
                <w:color w:val="auto"/>
                <w:sz w:val="21"/>
                <w:szCs w:val="21"/>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snapToGrid w:val="0"/>
              <w:spacing w:line="420" w:lineRule="exact"/>
              <w:jc w:val="center"/>
              <w:textAlignment w:val="center"/>
              <w:rPr>
                <w:rFonts w:ascii="宋体" w:hAnsi="宋体"/>
                <w:color w:val="auto"/>
                <w:sz w:val="21"/>
                <w:szCs w:val="21"/>
              </w:rPr>
            </w:pPr>
            <w:r>
              <w:rPr>
                <w:rFonts w:hint="eastAsia" w:ascii="宋体" w:hAnsi="宋体"/>
                <w:color w:val="auto"/>
                <w:sz w:val="21"/>
                <w:szCs w:val="21"/>
              </w:rPr>
              <w:t>12</w:t>
            </w:r>
          </w:p>
        </w:tc>
        <w:tc>
          <w:tcPr>
            <w:tcW w:w="8738" w:type="dxa"/>
          </w:tcPr>
          <w:p>
            <w:pPr>
              <w:snapToGrid w:val="0"/>
              <w:spacing w:line="420" w:lineRule="exact"/>
              <w:textAlignment w:val="center"/>
              <w:rPr>
                <w:rFonts w:ascii="宋体" w:hAnsi="宋体"/>
                <w:color w:val="auto"/>
                <w:sz w:val="21"/>
                <w:szCs w:val="21"/>
              </w:rPr>
            </w:pPr>
            <w:r>
              <w:rPr>
                <w:rFonts w:hint="eastAsia" w:ascii="宋体" w:hAnsi="宋体"/>
                <w:b/>
                <w:color w:val="auto"/>
                <w:sz w:val="21"/>
                <w:szCs w:val="21"/>
              </w:rPr>
              <w:t>投标有效期：从提交投标文件的截止之日起90天</w:t>
            </w:r>
            <w:r>
              <w:rPr>
                <w:rFonts w:hint="eastAsia" w:ascii="宋体" w:hAnsi="宋体"/>
                <w:color w:val="auto"/>
                <w:sz w:val="21"/>
                <w:szCs w:val="21"/>
              </w:rPr>
              <w:t>（投标保证金有效期应当与投标有效期一致）。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2" w:type="dxa"/>
            <w:gridSpan w:val="2"/>
            <w:vAlign w:val="center"/>
          </w:tcPr>
          <w:p>
            <w:pPr>
              <w:snapToGrid w:val="0"/>
              <w:spacing w:line="420" w:lineRule="exact"/>
              <w:jc w:val="center"/>
              <w:textAlignment w:val="center"/>
              <w:rPr>
                <w:rFonts w:ascii="宋体" w:hAnsi="宋体"/>
                <w:b/>
                <w:color w:val="auto"/>
                <w:sz w:val="21"/>
                <w:szCs w:val="21"/>
              </w:rPr>
            </w:pPr>
            <w:r>
              <w:rPr>
                <w:rFonts w:hint="eastAsia" w:ascii="宋体" w:hAnsi="宋体"/>
                <w:b/>
                <w:bCs/>
                <w:color w:val="auto"/>
                <w:sz w:val="21"/>
                <w:szCs w:val="21"/>
              </w:rPr>
              <w:t>四、投标文件的递交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snapToGrid w:val="0"/>
              <w:spacing w:line="420" w:lineRule="exact"/>
              <w:jc w:val="center"/>
              <w:textAlignment w:val="center"/>
              <w:rPr>
                <w:rFonts w:ascii="宋体" w:hAnsi="宋体"/>
                <w:color w:val="auto"/>
                <w:sz w:val="21"/>
                <w:szCs w:val="21"/>
              </w:rPr>
            </w:pPr>
            <w:r>
              <w:rPr>
                <w:rFonts w:hint="eastAsia" w:ascii="宋体" w:hAnsi="宋体"/>
                <w:color w:val="auto"/>
                <w:sz w:val="21"/>
                <w:szCs w:val="21"/>
              </w:rPr>
              <w:t>13</w:t>
            </w:r>
          </w:p>
        </w:tc>
        <w:tc>
          <w:tcPr>
            <w:tcW w:w="8738" w:type="dxa"/>
          </w:tcPr>
          <w:p>
            <w:pPr>
              <w:snapToGrid w:val="0"/>
              <w:spacing w:line="460" w:lineRule="exact"/>
              <w:textAlignment w:val="center"/>
              <w:rPr>
                <w:rFonts w:ascii="宋体" w:hAnsi="宋体"/>
                <w:color w:val="auto"/>
                <w:sz w:val="21"/>
                <w:szCs w:val="21"/>
              </w:rPr>
            </w:pPr>
            <w:r>
              <w:rPr>
                <w:rFonts w:hint="eastAsia" w:ascii="宋体" w:hAnsi="宋体"/>
                <w:b/>
                <w:color w:val="auto"/>
                <w:sz w:val="21"/>
                <w:szCs w:val="21"/>
              </w:rPr>
              <w:t>投标文件的递交：</w:t>
            </w:r>
            <w:r>
              <w:rPr>
                <w:rFonts w:ascii="宋体" w:hAnsi="宋体"/>
                <w:b/>
                <w:color w:val="auto"/>
                <w:sz w:val="21"/>
                <w:szCs w:val="21"/>
              </w:rPr>
              <w:t>1</w:t>
            </w:r>
            <w:r>
              <w:rPr>
                <w:rFonts w:hint="eastAsia" w:ascii="宋体" w:hAnsi="宋体"/>
                <w:b/>
                <w:color w:val="auto"/>
                <w:sz w:val="21"/>
                <w:szCs w:val="21"/>
              </w:rPr>
              <w:t>份正本、3份副本。</w:t>
            </w:r>
          </w:p>
          <w:p>
            <w:pPr>
              <w:snapToGrid w:val="0"/>
              <w:spacing w:line="460" w:lineRule="exact"/>
              <w:ind w:left="310" w:hanging="310" w:hangingChars="147"/>
              <w:textAlignment w:val="center"/>
              <w:rPr>
                <w:rFonts w:ascii="宋体" w:hAnsi="宋体"/>
                <w:b/>
                <w:color w:val="auto"/>
                <w:sz w:val="21"/>
                <w:szCs w:val="21"/>
              </w:rPr>
            </w:pPr>
            <w:r>
              <w:rPr>
                <w:rFonts w:hint="eastAsia" w:ascii="宋体" w:hAnsi="宋体"/>
                <w:b/>
                <w:color w:val="auto"/>
                <w:sz w:val="21"/>
                <w:szCs w:val="21"/>
              </w:rPr>
              <w:t>1.投标人应将投标文件正本、副本密封装在密封袋中，未密封的</w:t>
            </w:r>
            <w:r>
              <w:rPr>
                <w:rFonts w:ascii="宋体" w:hAnsi="宋体"/>
                <w:b/>
                <w:color w:val="auto"/>
                <w:sz w:val="21"/>
                <w:szCs w:val="21"/>
              </w:rPr>
              <w:t>，将不予接收。</w:t>
            </w:r>
          </w:p>
          <w:p>
            <w:pPr>
              <w:snapToGrid w:val="0"/>
              <w:spacing w:line="460" w:lineRule="exact"/>
              <w:textAlignment w:val="center"/>
              <w:rPr>
                <w:rFonts w:ascii="宋体" w:hAnsi="宋体"/>
                <w:b/>
                <w:color w:val="auto"/>
                <w:sz w:val="21"/>
                <w:szCs w:val="21"/>
              </w:rPr>
            </w:pPr>
            <w:r>
              <w:rPr>
                <w:rFonts w:hint="eastAsia" w:ascii="宋体" w:hAnsi="宋体"/>
                <w:b/>
                <w:color w:val="auto"/>
                <w:sz w:val="21"/>
                <w:szCs w:val="21"/>
              </w:rPr>
              <w:t>2.投标文件袋正面按照规定需写明项目名称、项目编号、供应商名称。</w:t>
            </w:r>
          </w:p>
          <w:p>
            <w:pPr>
              <w:snapToGrid w:val="0"/>
              <w:spacing w:line="420" w:lineRule="exact"/>
              <w:textAlignment w:val="center"/>
              <w:rPr>
                <w:rFonts w:ascii="宋体" w:hAnsi="宋体"/>
                <w:b/>
                <w:color w:val="auto"/>
                <w:sz w:val="21"/>
                <w:szCs w:val="21"/>
              </w:rPr>
            </w:pPr>
            <w:r>
              <w:rPr>
                <w:rFonts w:hint="eastAsia" w:ascii="宋体" w:hAnsi="宋体"/>
                <w:b/>
                <w:color w:val="auto"/>
                <w:sz w:val="21"/>
                <w:szCs w:val="21"/>
              </w:rPr>
              <w:t>3.原件递交要求：招标文件要求提供材料原件核查的，所提供的材料原件必须在响应文件递交截止时间前递交至开标地点，逾期不予接收。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2" w:type="dxa"/>
            <w:gridSpan w:val="2"/>
            <w:vAlign w:val="center"/>
          </w:tcPr>
          <w:p>
            <w:pPr>
              <w:snapToGrid w:val="0"/>
              <w:spacing w:line="420" w:lineRule="exact"/>
              <w:jc w:val="center"/>
              <w:textAlignment w:val="center"/>
              <w:rPr>
                <w:rFonts w:ascii="宋体" w:hAnsi="宋体"/>
                <w:b/>
                <w:color w:val="auto"/>
                <w:sz w:val="21"/>
                <w:szCs w:val="21"/>
              </w:rPr>
            </w:pPr>
            <w:r>
              <w:rPr>
                <w:rFonts w:hint="eastAsia" w:ascii="宋体" w:hAnsi="宋体"/>
                <w:b/>
                <w:bCs/>
                <w:color w:val="auto"/>
                <w:sz w:val="21"/>
                <w:szCs w:val="21"/>
              </w:rPr>
              <w:t>五、开标及评标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snapToGrid w:val="0"/>
              <w:spacing w:line="420" w:lineRule="exact"/>
              <w:jc w:val="center"/>
              <w:textAlignment w:val="center"/>
              <w:rPr>
                <w:rFonts w:ascii="宋体" w:hAnsi="宋体"/>
                <w:color w:val="auto"/>
                <w:sz w:val="21"/>
                <w:szCs w:val="21"/>
              </w:rPr>
            </w:pPr>
            <w:r>
              <w:rPr>
                <w:rFonts w:hint="eastAsia" w:ascii="宋体" w:hAnsi="宋体"/>
                <w:color w:val="auto"/>
                <w:sz w:val="21"/>
                <w:szCs w:val="21"/>
              </w:rPr>
              <w:t>14</w:t>
            </w:r>
          </w:p>
        </w:tc>
        <w:tc>
          <w:tcPr>
            <w:tcW w:w="8738" w:type="dxa"/>
          </w:tcPr>
          <w:p>
            <w:pPr>
              <w:snapToGrid w:val="0"/>
              <w:spacing w:line="420" w:lineRule="exact"/>
              <w:textAlignment w:val="center"/>
              <w:rPr>
                <w:rFonts w:ascii="宋体" w:hAnsi="宋体"/>
                <w:color w:val="auto"/>
                <w:sz w:val="21"/>
                <w:szCs w:val="21"/>
              </w:rPr>
            </w:pPr>
            <w:r>
              <w:rPr>
                <w:rFonts w:hint="eastAsia" w:ascii="宋体" w:hAnsi="宋体"/>
                <w:b/>
                <w:color w:val="auto"/>
                <w:sz w:val="21"/>
                <w:szCs w:val="21"/>
              </w:rPr>
              <w:t>投标截止时间：</w:t>
            </w:r>
            <w:r>
              <w:rPr>
                <w:rFonts w:hint="eastAsia" w:ascii="宋体" w:hAnsi="宋体"/>
                <w:color w:val="auto"/>
                <w:sz w:val="21"/>
                <w:szCs w:val="21"/>
              </w:rPr>
              <w:t>详见“投标邀请”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snapToGrid w:val="0"/>
              <w:spacing w:line="420" w:lineRule="exact"/>
              <w:jc w:val="center"/>
              <w:textAlignment w:val="center"/>
              <w:rPr>
                <w:rFonts w:ascii="宋体" w:hAnsi="宋体"/>
                <w:color w:val="auto"/>
                <w:sz w:val="21"/>
                <w:szCs w:val="21"/>
              </w:rPr>
            </w:pPr>
            <w:r>
              <w:rPr>
                <w:rFonts w:hint="eastAsia" w:ascii="宋体" w:hAnsi="宋体"/>
                <w:color w:val="auto"/>
                <w:sz w:val="21"/>
                <w:szCs w:val="21"/>
              </w:rPr>
              <w:t>15</w:t>
            </w:r>
          </w:p>
        </w:tc>
        <w:tc>
          <w:tcPr>
            <w:tcW w:w="8738" w:type="dxa"/>
          </w:tcPr>
          <w:p>
            <w:pPr>
              <w:snapToGrid w:val="0"/>
              <w:spacing w:line="420" w:lineRule="exact"/>
              <w:textAlignment w:val="center"/>
              <w:rPr>
                <w:rFonts w:ascii="宋体" w:hAnsi="宋体"/>
                <w:color w:val="auto"/>
                <w:sz w:val="21"/>
                <w:szCs w:val="21"/>
              </w:rPr>
            </w:pPr>
            <w:r>
              <w:rPr>
                <w:rFonts w:hint="eastAsia" w:ascii="宋体" w:hAnsi="宋体"/>
                <w:b/>
                <w:color w:val="auto"/>
                <w:sz w:val="21"/>
                <w:szCs w:val="21"/>
              </w:rPr>
              <w:t>开标时间：</w:t>
            </w:r>
            <w:r>
              <w:rPr>
                <w:rFonts w:hint="eastAsia" w:ascii="宋体" w:hAnsi="宋体"/>
                <w:color w:val="auto"/>
                <w:sz w:val="21"/>
                <w:szCs w:val="21"/>
              </w:rPr>
              <w:t>详见“投标邀请”</w:t>
            </w:r>
          </w:p>
          <w:p>
            <w:pPr>
              <w:snapToGrid w:val="0"/>
              <w:spacing w:line="420" w:lineRule="exact"/>
              <w:textAlignment w:val="center"/>
              <w:rPr>
                <w:rFonts w:ascii="宋体" w:hAnsi="宋体"/>
                <w:color w:val="auto"/>
                <w:sz w:val="21"/>
                <w:szCs w:val="21"/>
              </w:rPr>
            </w:pPr>
            <w:r>
              <w:rPr>
                <w:rFonts w:hint="eastAsia" w:ascii="宋体" w:hAnsi="宋体"/>
                <w:b/>
                <w:color w:val="auto"/>
                <w:sz w:val="21"/>
                <w:szCs w:val="21"/>
              </w:rPr>
              <w:t>开标地点：</w:t>
            </w:r>
            <w:r>
              <w:rPr>
                <w:rFonts w:hint="eastAsia" w:ascii="宋体" w:hAnsi="宋体"/>
                <w:color w:val="auto"/>
                <w:sz w:val="21"/>
                <w:szCs w:val="21"/>
              </w:rPr>
              <w:t>详见“投标邀请”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snapToGrid w:val="0"/>
              <w:spacing w:line="420" w:lineRule="exact"/>
              <w:jc w:val="center"/>
              <w:textAlignment w:val="center"/>
              <w:rPr>
                <w:rFonts w:ascii="宋体" w:hAnsi="宋体"/>
                <w:color w:val="auto"/>
                <w:sz w:val="21"/>
                <w:szCs w:val="21"/>
              </w:rPr>
            </w:pPr>
            <w:r>
              <w:rPr>
                <w:rFonts w:hint="eastAsia" w:ascii="宋体" w:hAnsi="宋体"/>
                <w:color w:val="auto"/>
                <w:sz w:val="21"/>
                <w:szCs w:val="21"/>
              </w:rPr>
              <w:t>16</w:t>
            </w:r>
          </w:p>
        </w:tc>
        <w:tc>
          <w:tcPr>
            <w:tcW w:w="8738" w:type="dxa"/>
          </w:tcPr>
          <w:p>
            <w:pPr>
              <w:spacing w:line="420" w:lineRule="exact"/>
              <w:rPr>
                <w:rFonts w:ascii="宋体" w:hAnsi="宋体"/>
                <w:b/>
                <w:color w:val="auto"/>
                <w:sz w:val="21"/>
                <w:szCs w:val="21"/>
              </w:rPr>
            </w:pPr>
            <w:r>
              <w:rPr>
                <w:rFonts w:hint="eastAsia" w:ascii="宋体" w:hAnsi="宋体"/>
                <w:b/>
                <w:color w:val="auto"/>
                <w:sz w:val="21"/>
                <w:szCs w:val="21"/>
              </w:rPr>
              <w:t>资格性检查过程中，出现以下</w:t>
            </w:r>
            <w:r>
              <w:rPr>
                <w:rFonts w:ascii="宋体" w:hAnsi="宋体"/>
                <w:b/>
                <w:color w:val="auto"/>
                <w:sz w:val="21"/>
                <w:szCs w:val="21"/>
              </w:rPr>
              <w:t>情形之一</w:t>
            </w:r>
            <w:r>
              <w:rPr>
                <w:rFonts w:hint="eastAsia" w:ascii="宋体" w:hAnsi="宋体"/>
                <w:b/>
                <w:color w:val="auto"/>
                <w:sz w:val="21"/>
                <w:szCs w:val="21"/>
              </w:rPr>
              <w:t>的</w:t>
            </w:r>
            <w:r>
              <w:rPr>
                <w:rFonts w:ascii="宋体" w:hAnsi="宋体"/>
                <w:b/>
                <w:color w:val="auto"/>
                <w:sz w:val="21"/>
                <w:szCs w:val="21"/>
              </w:rPr>
              <w:t>，</w:t>
            </w:r>
            <w:r>
              <w:rPr>
                <w:rFonts w:hint="eastAsia" w:ascii="宋体" w:hAnsi="宋体"/>
                <w:b/>
                <w:color w:val="auto"/>
                <w:sz w:val="21"/>
                <w:szCs w:val="21"/>
              </w:rPr>
              <w:t>其投标被视为无效投标：</w:t>
            </w:r>
          </w:p>
          <w:p>
            <w:pPr>
              <w:spacing w:line="420" w:lineRule="exact"/>
              <w:ind w:left="525" w:hanging="525" w:hangingChars="250"/>
              <w:rPr>
                <w:rFonts w:ascii="宋体" w:hAnsi="宋体"/>
                <w:color w:val="auto"/>
                <w:sz w:val="21"/>
                <w:szCs w:val="21"/>
              </w:rPr>
            </w:pPr>
            <w:r>
              <w:rPr>
                <w:rFonts w:hint="eastAsia" w:ascii="宋体" w:hAnsi="宋体" w:cs="宋体"/>
                <w:color w:val="auto"/>
                <w:kern w:val="0"/>
                <w:sz w:val="21"/>
                <w:szCs w:val="21"/>
              </w:rPr>
              <w:t>（1）不具备招标文件《投标人须知前附表》中规定的合格投标人资格要求的</w:t>
            </w:r>
            <w:r>
              <w:rPr>
                <w:rFonts w:hint="eastAsia" w:ascii="宋体" w:hAnsi="宋体"/>
                <w:color w:val="auto"/>
                <w:sz w:val="21"/>
                <w:szCs w:val="21"/>
              </w:rPr>
              <w:t>；</w:t>
            </w:r>
          </w:p>
          <w:p>
            <w:pPr>
              <w:spacing w:line="420" w:lineRule="exact"/>
              <w:ind w:left="525" w:hanging="525" w:hangingChars="250"/>
              <w:rPr>
                <w:rFonts w:ascii="宋体" w:hAnsi="宋体"/>
                <w:color w:val="auto"/>
                <w:sz w:val="21"/>
                <w:szCs w:val="21"/>
              </w:rPr>
            </w:pPr>
            <w:r>
              <w:rPr>
                <w:rFonts w:hint="eastAsia" w:ascii="宋体" w:hAnsi="宋体"/>
                <w:color w:val="auto"/>
                <w:sz w:val="21"/>
                <w:szCs w:val="21"/>
              </w:rPr>
              <w:t>（2）未按招标文件要求提供法定代表人资格证明书的；</w:t>
            </w:r>
          </w:p>
          <w:p>
            <w:pPr>
              <w:spacing w:line="420" w:lineRule="exact"/>
              <w:ind w:left="525" w:hanging="525" w:hangingChars="250"/>
              <w:rPr>
                <w:rFonts w:ascii="宋体" w:hAnsi="宋体"/>
                <w:color w:val="auto"/>
                <w:sz w:val="21"/>
                <w:szCs w:val="21"/>
              </w:rPr>
            </w:pPr>
            <w:r>
              <w:rPr>
                <w:rFonts w:hint="eastAsia" w:ascii="宋体" w:hAnsi="宋体"/>
                <w:color w:val="auto"/>
                <w:sz w:val="21"/>
                <w:szCs w:val="21"/>
              </w:rPr>
              <w:t>（3）非法定代表人参加投标，未按招标文件要求提供法定代表人授权委托书的；</w:t>
            </w:r>
          </w:p>
          <w:p>
            <w:pPr>
              <w:snapToGrid w:val="0"/>
              <w:spacing w:line="420" w:lineRule="exact"/>
              <w:textAlignment w:val="center"/>
              <w:rPr>
                <w:rFonts w:ascii="宋体" w:hAnsi="宋体"/>
                <w:b/>
                <w:color w:val="auto"/>
                <w:sz w:val="21"/>
                <w:szCs w:val="21"/>
              </w:rPr>
            </w:pPr>
            <w:r>
              <w:rPr>
                <w:rFonts w:hint="eastAsia" w:ascii="宋体" w:hAnsi="宋体"/>
                <w:color w:val="auto"/>
                <w:sz w:val="21"/>
                <w:szCs w:val="21"/>
              </w:rPr>
              <w:t>（4）</w:t>
            </w:r>
            <w:r>
              <w:rPr>
                <w:rFonts w:ascii="宋体" w:hAnsi="宋体"/>
                <w:color w:val="auto"/>
                <w:sz w:val="21"/>
                <w:szCs w:val="21"/>
              </w:rPr>
              <w:t>未按招标文件要求提交投标保证金或保证金金额不足、投标保证金形式或出具投标保函的银行不符合招标文件要求的</w:t>
            </w:r>
            <w:r>
              <w:rPr>
                <w:rFonts w:hint="eastAsia" w:ascii="宋体" w:hAnsi="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snapToGrid w:val="0"/>
              <w:spacing w:line="420" w:lineRule="exact"/>
              <w:jc w:val="center"/>
              <w:textAlignment w:val="center"/>
              <w:rPr>
                <w:rFonts w:ascii="宋体" w:hAnsi="宋体"/>
                <w:color w:val="auto"/>
                <w:sz w:val="21"/>
                <w:szCs w:val="21"/>
              </w:rPr>
            </w:pPr>
            <w:r>
              <w:rPr>
                <w:rFonts w:hint="eastAsia" w:ascii="宋体" w:hAnsi="宋体"/>
                <w:color w:val="auto"/>
                <w:sz w:val="21"/>
                <w:szCs w:val="21"/>
              </w:rPr>
              <w:t>17</w:t>
            </w:r>
          </w:p>
        </w:tc>
        <w:tc>
          <w:tcPr>
            <w:tcW w:w="8738" w:type="dxa"/>
          </w:tcPr>
          <w:p>
            <w:pPr>
              <w:spacing w:line="420" w:lineRule="exact"/>
              <w:rPr>
                <w:rFonts w:ascii="宋体" w:hAnsi="宋体"/>
                <w:color w:val="auto"/>
                <w:sz w:val="21"/>
                <w:szCs w:val="21"/>
              </w:rPr>
            </w:pPr>
            <w:r>
              <w:rPr>
                <w:rFonts w:hint="eastAsia" w:ascii="宋体" w:hAnsi="宋体"/>
                <w:b/>
                <w:color w:val="auto"/>
                <w:sz w:val="21"/>
                <w:szCs w:val="21"/>
              </w:rPr>
              <w:t>符合性检查过程中，出现以下</w:t>
            </w:r>
            <w:r>
              <w:rPr>
                <w:rFonts w:ascii="宋体" w:hAnsi="宋体"/>
                <w:b/>
                <w:color w:val="auto"/>
                <w:sz w:val="21"/>
                <w:szCs w:val="21"/>
              </w:rPr>
              <w:t>情形之一</w:t>
            </w:r>
            <w:r>
              <w:rPr>
                <w:rFonts w:hint="eastAsia" w:ascii="宋体" w:hAnsi="宋体"/>
                <w:b/>
                <w:color w:val="auto"/>
                <w:sz w:val="21"/>
                <w:szCs w:val="21"/>
              </w:rPr>
              <w:t>的</w:t>
            </w:r>
            <w:r>
              <w:rPr>
                <w:rFonts w:ascii="宋体" w:hAnsi="宋体"/>
                <w:b/>
                <w:color w:val="auto"/>
                <w:sz w:val="21"/>
                <w:szCs w:val="21"/>
              </w:rPr>
              <w:t>，</w:t>
            </w:r>
            <w:r>
              <w:rPr>
                <w:rFonts w:hint="eastAsia" w:ascii="宋体" w:hAnsi="宋体"/>
                <w:b/>
                <w:color w:val="auto"/>
                <w:sz w:val="21"/>
                <w:szCs w:val="21"/>
              </w:rPr>
              <w:t>将按照无效投标处理：</w:t>
            </w:r>
          </w:p>
          <w:p>
            <w:pPr>
              <w:spacing w:line="420" w:lineRule="exact"/>
              <w:jc w:val="both"/>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未按</w:t>
            </w:r>
            <w:r>
              <w:rPr>
                <w:rFonts w:hint="eastAsia" w:ascii="宋体" w:hAnsi="宋体"/>
                <w:color w:val="auto"/>
                <w:sz w:val="21"/>
                <w:szCs w:val="21"/>
              </w:rPr>
              <w:t>招标文件和</w:t>
            </w:r>
            <w:r>
              <w:rPr>
                <w:rFonts w:ascii="宋体" w:hAnsi="宋体"/>
                <w:color w:val="auto"/>
                <w:sz w:val="21"/>
                <w:szCs w:val="21"/>
              </w:rPr>
              <w:t>电子化政府采购规定的格式制作投标文件的；</w:t>
            </w:r>
          </w:p>
          <w:p>
            <w:pPr>
              <w:spacing w:line="420" w:lineRule="exact"/>
              <w:jc w:val="both"/>
              <w:rPr>
                <w:rFonts w:ascii="宋体" w:hAnsi="宋体"/>
                <w:color w:val="auto"/>
                <w:sz w:val="21"/>
                <w:szCs w:val="21"/>
              </w:rPr>
            </w:pPr>
            <w:r>
              <w:rPr>
                <w:rFonts w:hint="eastAsia" w:ascii="宋体" w:hAnsi="宋体"/>
                <w:color w:val="auto"/>
                <w:sz w:val="21"/>
                <w:szCs w:val="21"/>
              </w:rPr>
              <w:t>（2）因投标人原因致</w:t>
            </w:r>
            <w:r>
              <w:rPr>
                <w:rFonts w:ascii="宋体" w:hAnsi="宋体"/>
                <w:color w:val="auto"/>
                <w:sz w:val="21"/>
                <w:szCs w:val="21"/>
              </w:rPr>
              <w:t>投标文件无法正常</w:t>
            </w:r>
            <w:r>
              <w:rPr>
                <w:rFonts w:hint="eastAsia" w:ascii="宋体" w:hAnsi="宋体"/>
                <w:color w:val="auto"/>
                <w:sz w:val="21"/>
                <w:szCs w:val="21"/>
              </w:rPr>
              <w:t>解密</w:t>
            </w:r>
            <w:r>
              <w:rPr>
                <w:rFonts w:ascii="宋体" w:hAnsi="宋体"/>
                <w:color w:val="auto"/>
                <w:sz w:val="21"/>
                <w:szCs w:val="21"/>
              </w:rPr>
              <w:t>的；</w:t>
            </w:r>
          </w:p>
          <w:p>
            <w:pPr>
              <w:spacing w:line="420" w:lineRule="exact"/>
              <w:jc w:val="both"/>
              <w:rPr>
                <w:rFonts w:ascii="宋体" w:hAnsi="宋体" w:cs="宋体"/>
                <w:color w:val="auto"/>
                <w:kern w:val="0"/>
                <w:sz w:val="21"/>
                <w:szCs w:val="21"/>
              </w:rPr>
            </w:pPr>
            <w:r>
              <w:rPr>
                <w:rFonts w:hint="eastAsia" w:ascii="宋体" w:hAnsi="宋体"/>
                <w:color w:val="auto"/>
                <w:sz w:val="21"/>
                <w:szCs w:val="21"/>
              </w:rPr>
              <w:t>（3）</w:t>
            </w:r>
            <w:r>
              <w:rPr>
                <w:rFonts w:ascii="宋体" w:hAnsi="宋体"/>
                <w:color w:val="auto"/>
                <w:sz w:val="21"/>
                <w:szCs w:val="21"/>
              </w:rPr>
              <w:t>投标文件</w:t>
            </w:r>
            <w:r>
              <w:rPr>
                <w:rFonts w:hint="eastAsia" w:ascii="宋体" w:hAnsi="宋体"/>
                <w:color w:val="auto"/>
                <w:sz w:val="21"/>
                <w:szCs w:val="21"/>
              </w:rPr>
              <w:t>未</w:t>
            </w:r>
            <w:r>
              <w:rPr>
                <w:rFonts w:ascii="宋体" w:hAnsi="宋体"/>
                <w:color w:val="auto"/>
                <w:sz w:val="21"/>
                <w:szCs w:val="21"/>
              </w:rPr>
              <w:t>按照招标文件规定要求签署、盖章的</w:t>
            </w:r>
            <w:r>
              <w:rPr>
                <w:rFonts w:hint="eastAsia" w:ascii="宋体" w:hAnsi="宋体"/>
                <w:color w:val="auto"/>
                <w:sz w:val="21"/>
                <w:szCs w:val="21"/>
              </w:rPr>
              <w:t>，或签章人无法定代表人有效</w:t>
            </w:r>
            <w:r>
              <w:rPr>
                <w:rFonts w:hint="eastAsia" w:ascii="宋体" w:hAnsi="宋体" w:cs="宋体"/>
                <w:color w:val="auto"/>
                <w:kern w:val="0"/>
                <w:sz w:val="21"/>
                <w:szCs w:val="21"/>
              </w:rPr>
              <w:t>授权书的</w:t>
            </w:r>
            <w:r>
              <w:rPr>
                <w:rFonts w:ascii="宋体" w:hAnsi="宋体" w:cs="宋体"/>
                <w:color w:val="auto"/>
                <w:kern w:val="0"/>
                <w:sz w:val="21"/>
                <w:szCs w:val="21"/>
              </w:rPr>
              <w:t>；</w:t>
            </w:r>
          </w:p>
          <w:p>
            <w:pPr>
              <w:spacing w:line="420" w:lineRule="exact"/>
              <w:ind w:left="525" w:hanging="525" w:hangingChars="250"/>
              <w:jc w:val="both"/>
              <w:rPr>
                <w:rFonts w:ascii="宋体" w:hAnsi="宋体"/>
                <w:color w:val="auto"/>
                <w:sz w:val="21"/>
                <w:szCs w:val="21"/>
              </w:rPr>
            </w:pPr>
            <w:r>
              <w:rPr>
                <w:rFonts w:hint="eastAsia" w:ascii="宋体" w:hAnsi="宋体"/>
                <w:color w:val="auto"/>
                <w:sz w:val="21"/>
                <w:szCs w:val="21"/>
              </w:rPr>
              <w:t>（4</w:t>
            </w:r>
            <w:r>
              <w:rPr>
                <w:rFonts w:ascii="宋体" w:hAnsi="宋体"/>
                <w:color w:val="auto"/>
                <w:sz w:val="21"/>
                <w:szCs w:val="21"/>
              </w:rPr>
              <w:t>）</w:t>
            </w:r>
            <w:r>
              <w:rPr>
                <w:rFonts w:hint="eastAsia" w:ascii="宋体" w:hAnsi="宋体"/>
                <w:color w:val="auto"/>
                <w:sz w:val="21"/>
                <w:szCs w:val="21"/>
              </w:rPr>
              <w:t>未按招标文件要求提供投标函、开标一览表、开标一览明细表或分项报价表的；</w:t>
            </w:r>
          </w:p>
          <w:p>
            <w:pPr>
              <w:spacing w:line="420" w:lineRule="exact"/>
              <w:ind w:left="525" w:hanging="525" w:hangingChars="250"/>
              <w:jc w:val="both"/>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投标报价高于招标文件</w:t>
            </w:r>
            <w:r>
              <w:rPr>
                <w:rFonts w:hint="eastAsia" w:ascii="宋体" w:hAnsi="宋体"/>
                <w:color w:val="auto"/>
                <w:sz w:val="21"/>
                <w:szCs w:val="21"/>
              </w:rPr>
              <w:t>中规定的预算金额（如招标文件中设置最高限价的，以最高限价为准）</w:t>
            </w:r>
            <w:r>
              <w:rPr>
                <w:rFonts w:ascii="宋体" w:hAnsi="宋体"/>
                <w:color w:val="auto"/>
                <w:sz w:val="21"/>
                <w:szCs w:val="21"/>
              </w:rPr>
              <w:t>；</w:t>
            </w:r>
          </w:p>
          <w:p>
            <w:pPr>
              <w:spacing w:line="420" w:lineRule="exact"/>
              <w:ind w:left="525" w:hanging="525" w:hangingChars="250"/>
              <w:jc w:val="both"/>
              <w:rPr>
                <w:rFonts w:ascii="宋体" w:hAnsi="宋体"/>
                <w:color w:val="auto"/>
                <w:sz w:val="21"/>
                <w:szCs w:val="21"/>
              </w:rPr>
            </w:pPr>
            <w:r>
              <w:rPr>
                <w:rFonts w:hint="eastAsia" w:ascii="宋体" w:hAnsi="宋体"/>
                <w:color w:val="auto"/>
                <w:sz w:val="21"/>
                <w:szCs w:val="21"/>
              </w:rPr>
              <w:t>（6）不同意对投标文件中算术计算错误进行更正的；</w:t>
            </w:r>
          </w:p>
          <w:p>
            <w:pPr>
              <w:spacing w:line="420" w:lineRule="exact"/>
              <w:ind w:left="525" w:hanging="525" w:hangingChars="250"/>
              <w:jc w:val="both"/>
              <w:rPr>
                <w:rFonts w:ascii="宋体" w:hAnsi="宋体"/>
                <w:color w:val="auto"/>
                <w:sz w:val="21"/>
                <w:szCs w:val="21"/>
              </w:rPr>
            </w:pPr>
            <w:r>
              <w:rPr>
                <w:rFonts w:hint="eastAsia" w:ascii="宋体" w:hAnsi="宋体"/>
                <w:color w:val="auto"/>
                <w:sz w:val="21"/>
                <w:szCs w:val="21"/>
              </w:rPr>
              <w:t>（7）不满足招标文件中技术要求、商务条款及评标办法中实质性要求的；</w:t>
            </w:r>
          </w:p>
          <w:p>
            <w:pPr>
              <w:spacing w:line="420" w:lineRule="exact"/>
              <w:ind w:left="525" w:hanging="525" w:hangingChars="250"/>
              <w:jc w:val="both"/>
              <w:rPr>
                <w:rFonts w:ascii="宋体" w:hAnsi="宋体"/>
                <w:color w:val="auto"/>
                <w:sz w:val="21"/>
                <w:szCs w:val="21"/>
              </w:rPr>
            </w:pPr>
            <w:r>
              <w:rPr>
                <w:rFonts w:hint="eastAsia" w:ascii="宋体" w:hAnsi="宋体"/>
                <w:color w:val="auto"/>
                <w:sz w:val="21"/>
                <w:szCs w:val="21"/>
              </w:rPr>
              <w:t>（8）投标有效期不满足招标文件要求的；</w:t>
            </w:r>
          </w:p>
          <w:p>
            <w:pPr>
              <w:spacing w:line="420" w:lineRule="exact"/>
              <w:jc w:val="both"/>
              <w:rPr>
                <w:rFonts w:ascii="宋体" w:hAnsi="宋体"/>
                <w:color w:val="auto"/>
                <w:sz w:val="21"/>
                <w:szCs w:val="21"/>
              </w:rPr>
            </w:pPr>
            <w:r>
              <w:rPr>
                <w:rFonts w:hint="eastAsia" w:ascii="宋体" w:hAnsi="宋体"/>
                <w:color w:val="auto"/>
                <w:sz w:val="21"/>
                <w:szCs w:val="21"/>
              </w:rPr>
              <w:t>（9）投标报价明显不合理或者低于成本，有可能影响产品质量和不能诚信履约的，且投标人不能合理说明和不能按时提供相关证明材料的；</w:t>
            </w:r>
          </w:p>
          <w:p>
            <w:pPr>
              <w:spacing w:line="420" w:lineRule="exact"/>
              <w:jc w:val="both"/>
              <w:rPr>
                <w:rFonts w:ascii="宋体" w:hAnsi="宋体"/>
                <w:color w:val="auto"/>
                <w:sz w:val="21"/>
                <w:szCs w:val="21"/>
              </w:rPr>
            </w:pPr>
            <w:r>
              <w:rPr>
                <w:rFonts w:hint="eastAsia" w:ascii="宋体" w:hAnsi="宋体"/>
                <w:color w:val="auto"/>
                <w:sz w:val="21"/>
                <w:szCs w:val="21"/>
              </w:rPr>
              <w:t>（10）</w:t>
            </w:r>
            <w:r>
              <w:rPr>
                <w:rFonts w:ascii="宋体" w:hAnsi="宋体"/>
                <w:color w:val="auto"/>
                <w:sz w:val="21"/>
                <w:szCs w:val="21"/>
              </w:rPr>
              <w:t>同一投标人提交两个以上不同的投标方案或者投标报价的，但招标文件要求提交备选方案的除外；</w:t>
            </w:r>
          </w:p>
          <w:p>
            <w:pPr>
              <w:spacing w:line="420" w:lineRule="exact"/>
              <w:jc w:val="both"/>
              <w:rPr>
                <w:rFonts w:ascii="宋体" w:hAnsi="宋体"/>
                <w:color w:val="auto"/>
                <w:sz w:val="21"/>
                <w:szCs w:val="21"/>
              </w:rPr>
            </w:pPr>
            <w:r>
              <w:rPr>
                <w:rFonts w:hint="eastAsia" w:ascii="宋体" w:hAnsi="宋体"/>
                <w:color w:val="auto"/>
                <w:sz w:val="21"/>
                <w:szCs w:val="21"/>
              </w:rPr>
              <w:t>（11）投标总价中不得包含招标文件要求以外的内容，否则，在评标时不予核减。若投标人不同意的；</w:t>
            </w:r>
          </w:p>
          <w:p>
            <w:pPr>
              <w:spacing w:line="420" w:lineRule="exact"/>
              <w:jc w:val="both"/>
              <w:rPr>
                <w:rFonts w:ascii="宋体" w:hAnsi="宋体"/>
                <w:b/>
                <w:color w:val="auto"/>
                <w:sz w:val="21"/>
                <w:szCs w:val="21"/>
              </w:rPr>
            </w:pPr>
            <w:r>
              <w:rPr>
                <w:rFonts w:hint="eastAsia" w:ascii="宋体" w:hAnsi="宋体"/>
                <w:color w:val="auto"/>
                <w:sz w:val="21"/>
                <w:szCs w:val="21"/>
              </w:rPr>
              <w:t>（12</w:t>
            </w:r>
            <w:r>
              <w:rPr>
                <w:rFonts w:ascii="宋体" w:hAnsi="宋体"/>
                <w:color w:val="auto"/>
                <w:sz w:val="21"/>
                <w:szCs w:val="21"/>
              </w:rPr>
              <w:t>）</w:t>
            </w:r>
            <w:r>
              <w:rPr>
                <w:rFonts w:hint="eastAsia" w:ascii="宋体" w:hAnsi="宋体"/>
                <w:color w:val="auto"/>
                <w:sz w:val="21"/>
                <w:szCs w:val="21"/>
              </w:rPr>
              <w:t>招标文件或法律法规规定的其他无效投标情形</w:t>
            </w:r>
            <w:r>
              <w:rPr>
                <w:rFonts w:ascii="宋体" w:hAnsi="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Borders>
              <w:bottom w:val="single" w:color="auto" w:sz="4" w:space="0"/>
            </w:tcBorders>
            <w:vAlign w:val="center"/>
          </w:tcPr>
          <w:p>
            <w:pPr>
              <w:snapToGrid w:val="0"/>
              <w:spacing w:line="420" w:lineRule="exact"/>
              <w:jc w:val="center"/>
              <w:textAlignment w:val="center"/>
              <w:rPr>
                <w:rFonts w:ascii="宋体" w:hAnsi="宋体"/>
                <w:color w:val="auto"/>
                <w:sz w:val="21"/>
                <w:szCs w:val="21"/>
              </w:rPr>
            </w:pPr>
            <w:r>
              <w:rPr>
                <w:rFonts w:hint="eastAsia" w:ascii="宋体" w:hAnsi="宋体"/>
                <w:color w:val="auto"/>
                <w:sz w:val="21"/>
                <w:szCs w:val="21"/>
              </w:rPr>
              <w:t>18</w:t>
            </w:r>
          </w:p>
        </w:tc>
        <w:tc>
          <w:tcPr>
            <w:tcW w:w="8738" w:type="dxa"/>
            <w:tcBorders>
              <w:bottom w:val="single" w:color="auto" w:sz="4" w:space="0"/>
            </w:tcBorders>
          </w:tcPr>
          <w:p>
            <w:pPr>
              <w:snapToGrid w:val="0"/>
              <w:spacing w:line="420" w:lineRule="exact"/>
              <w:textAlignment w:val="center"/>
              <w:rPr>
                <w:rFonts w:ascii="宋体" w:hAnsi="宋体"/>
                <w:color w:val="auto"/>
                <w:sz w:val="21"/>
                <w:szCs w:val="21"/>
              </w:rPr>
            </w:pPr>
            <w:r>
              <w:rPr>
                <w:rFonts w:hint="eastAsia" w:ascii="宋体" w:hAnsi="宋体"/>
                <w:b/>
                <w:color w:val="auto"/>
                <w:sz w:val="21"/>
                <w:szCs w:val="21"/>
              </w:rPr>
              <w:t>评标方法：</w:t>
            </w:r>
            <w:r>
              <w:rPr>
                <w:rFonts w:hint="eastAsia" w:ascii="宋体" w:hAnsi="宋体"/>
                <w:color w:val="auto"/>
                <w:sz w:val="21"/>
                <w:szCs w:val="21"/>
              </w:rPr>
              <w:t>综合评分法（</w:t>
            </w:r>
            <w:r>
              <w:rPr>
                <w:rFonts w:hint="eastAsia" w:ascii="宋体" w:hAnsi="宋体" w:cs="宋体"/>
                <w:color w:val="auto"/>
                <w:kern w:val="0"/>
                <w:sz w:val="21"/>
                <w:szCs w:val="21"/>
              </w:rPr>
              <w:t>评标办法详见招标文件第三章</w:t>
            </w:r>
            <w:r>
              <w:rPr>
                <w:rFonts w:hint="eastAsia" w:ascii="宋体" w:hAnsi="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Borders>
              <w:bottom w:val="single" w:color="auto" w:sz="4" w:space="0"/>
            </w:tcBorders>
            <w:vAlign w:val="center"/>
          </w:tcPr>
          <w:p>
            <w:pPr>
              <w:snapToGrid w:val="0"/>
              <w:spacing w:line="420" w:lineRule="exact"/>
              <w:jc w:val="center"/>
              <w:textAlignment w:val="center"/>
              <w:rPr>
                <w:rFonts w:ascii="宋体" w:hAnsi="宋体"/>
                <w:color w:val="auto"/>
                <w:sz w:val="21"/>
                <w:szCs w:val="21"/>
              </w:rPr>
            </w:pPr>
            <w:r>
              <w:rPr>
                <w:rFonts w:hint="eastAsia" w:ascii="宋体" w:hAnsi="宋体"/>
                <w:color w:val="auto"/>
                <w:sz w:val="21"/>
                <w:szCs w:val="21"/>
              </w:rPr>
              <w:t>19</w:t>
            </w:r>
          </w:p>
        </w:tc>
        <w:tc>
          <w:tcPr>
            <w:tcW w:w="8738" w:type="dxa"/>
            <w:tcBorders>
              <w:bottom w:val="single" w:color="auto" w:sz="4" w:space="0"/>
            </w:tcBorders>
          </w:tcPr>
          <w:p>
            <w:pPr>
              <w:spacing w:line="420" w:lineRule="exact"/>
              <w:rPr>
                <w:rFonts w:ascii="宋体" w:hAnsi="宋体"/>
                <w:color w:val="auto"/>
                <w:sz w:val="21"/>
                <w:szCs w:val="21"/>
              </w:rPr>
            </w:pPr>
            <w:r>
              <w:rPr>
                <w:rFonts w:hint="eastAsia" w:ascii="宋体" w:hAnsi="宋体"/>
                <w:b/>
                <w:color w:val="auto"/>
                <w:sz w:val="21"/>
                <w:szCs w:val="21"/>
              </w:rPr>
              <w:t>本次政府采购活动中，出现下列情况之一的，应予以废标：</w:t>
            </w:r>
          </w:p>
          <w:p>
            <w:pPr>
              <w:spacing w:line="420" w:lineRule="exact"/>
              <w:rPr>
                <w:rFonts w:ascii="宋体" w:hAnsi="宋体"/>
                <w:color w:val="auto"/>
                <w:sz w:val="21"/>
                <w:szCs w:val="21"/>
              </w:rPr>
            </w:pPr>
            <w:r>
              <w:rPr>
                <w:rFonts w:hint="eastAsia" w:ascii="宋体" w:hAnsi="宋体"/>
                <w:color w:val="auto"/>
                <w:sz w:val="21"/>
                <w:szCs w:val="21"/>
              </w:rPr>
              <w:t>（1)符合专业条件的投标人或者对招标文件作实质响应的投标人不足三家的；</w:t>
            </w:r>
          </w:p>
          <w:p>
            <w:pPr>
              <w:spacing w:line="420" w:lineRule="exact"/>
              <w:rPr>
                <w:rFonts w:ascii="宋体" w:hAnsi="宋体"/>
                <w:color w:val="auto"/>
                <w:sz w:val="21"/>
                <w:szCs w:val="21"/>
              </w:rPr>
            </w:pPr>
            <w:r>
              <w:rPr>
                <w:rFonts w:hint="eastAsia" w:ascii="宋体" w:hAnsi="宋体"/>
                <w:color w:val="auto"/>
                <w:sz w:val="21"/>
                <w:szCs w:val="21"/>
              </w:rPr>
              <w:t>（2)出现影响采购公正的违法、违规行为的；</w:t>
            </w:r>
          </w:p>
          <w:p>
            <w:pPr>
              <w:spacing w:line="420" w:lineRule="exact"/>
              <w:rPr>
                <w:rFonts w:ascii="宋体" w:hAnsi="宋体"/>
                <w:color w:val="auto"/>
                <w:sz w:val="21"/>
                <w:szCs w:val="21"/>
              </w:rPr>
            </w:pPr>
            <w:r>
              <w:rPr>
                <w:rFonts w:hint="eastAsia" w:ascii="宋体" w:hAnsi="宋体"/>
                <w:color w:val="auto"/>
                <w:sz w:val="21"/>
                <w:szCs w:val="21"/>
              </w:rPr>
              <w:t>（3)投标人的报价均超过了采购预算，采购人不能支付的；</w:t>
            </w:r>
          </w:p>
          <w:p>
            <w:pPr>
              <w:spacing w:line="420" w:lineRule="exact"/>
              <w:rPr>
                <w:rFonts w:ascii="宋体" w:hAnsi="宋体"/>
                <w:b/>
                <w:color w:val="auto"/>
                <w:sz w:val="21"/>
                <w:szCs w:val="21"/>
              </w:rPr>
            </w:pPr>
            <w:r>
              <w:rPr>
                <w:rFonts w:hint="eastAsia" w:ascii="宋体" w:hAnsi="宋体"/>
                <w:color w:val="auto"/>
                <w:sz w:val="21"/>
                <w:szCs w:val="21"/>
              </w:rPr>
              <w:t>（4)因重大变故，采购任务取消的。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24" w:type="dxa"/>
            <w:tcBorders>
              <w:bottom w:val="single" w:color="auto" w:sz="4" w:space="0"/>
            </w:tcBorders>
            <w:vAlign w:val="center"/>
          </w:tcPr>
          <w:p>
            <w:pPr>
              <w:snapToGrid w:val="0"/>
              <w:spacing w:line="420" w:lineRule="exact"/>
              <w:jc w:val="center"/>
              <w:textAlignment w:val="center"/>
              <w:rPr>
                <w:rFonts w:ascii="宋体" w:hAnsi="宋体"/>
                <w:color w:val="auto"/>
                <w:sz w:val="21"/>
                <w:szCs w:val="21"/>
              </w:rPr>
            </w:pPr>
            <w:r>
              <w:rPr>
                <w:rFonts w:hint="eastAsia" w:ascii="宋体" w:hAnsi="宋体"/>
                <w:color w:val="auto"/>
                <w:sz w:val="21"/>
                <w:szCs w:val="21"/>
              </w:rPr>
              <w:t>20</w:t>
            </w:r>
          </w:p>
        </w:tc>
        <w:tc>
          <w:tcPr>
            <w:tcW w:w="8738" w:type="dxa"/>
            <w:tcBorders>
              <w:bottom w:val="single" w:color="auto" w:sz="4" w:space="0"/>
            </w:tcBorders>
          </w:tcPr>
          <w:p>
            <w:pPr>
              <w:snapToGrid w:val="0"/>
              <w:spacing w:line="420" w:lineRule="exact"/>
              <w:textAlignment w:val="center"/>
              <w:rPr>
                <w:rFonts w:ascii="宋体" w:hAnsi="宋体"/>
                <w:bCs/>
                <w:color w:val="auto"/>
                <w:sz w:val="21"/>
                <w:szCs w:val="21"/>
              </w:rPr>
            </w:pPr>
            <w:r>
              <w:rPr>
                <w:rFonts w:hint="eastAsia" w:ascii="宋体" w:hAnsi="宋体"/>
                <w:b/>
                <w:color w:val="auto"/>
                <w:sz w:val="21"/>
                <w:szCs w:val="21"/>
              </w:rPr>
              <w:t>政府采购优惠政策，本项目采购标的所属行业分类：</w:t>
            </w:r>
            <w:r>
              <w:rPr>
                <w:rFonts w:hint="eastAsia" w:ascii="宋体" w:hAnsi="宋体"/>
                <w:b/>
                <w:color w:val="auto"/>
                <w:sz w:val="21"/>
                <w:szCs w:val="21"/>
                <w:u w:val="single"/>
              </w:rPr>
              <w:t>服务。</w:t>
            </w:r>
            <w:r>
              <w:rPr>
                <w:rFonts w:hint="eastAsia" w:ascii="宋体" w:hAnsi="宋体"/>
                <w:b/>
                <w:color w:val="auto"/>
                <w:sz w:val="21"/>
                <w:szCs w:val="21"/>
              </w:rPr>
              <w:t>（专门面向中小微企业采购项目价格不作核减）</w:t>
            </w:r>
          </w:p>
          <w:p>
            <w:pPr>
              <w:spacing w:line="420" w:lineRule="exact"/>
              <w:textAlignment w:val="center"/>
              <w:rPr>
                <w:rFonts w:ascii="宋体" w:hAnsi="宋体" w:cs="仿宋_GB2312"/>
                <w:color w:val="auto"/>
                <w:sz w:val="21"/>
                <w:szCs w:val="21"/>
              </w:rPr>
            </w:pPr>
            <w:r>
              <w:rPr>
                <w:rFonts w:hint="eastAsia" w:ascii="宋体" w:hAnsi="宋体" w:cs="仿宋_GB2312"/>
                <w:color w:val="auto"/>
                <w:sz w:val="21"/>
                <w:szCs w:val="21"/>
              </w:rPr>
              <w:t>①促进中小企业发展政策：评审时对符合小型或微型企业条件的所投服务享受10%的价格折扣。</w:t>
            </w:r>
          </w:p>
          <w:p>
            <w:pPr>
              <w:spacing w:line="420" w:lineRule="exact"/>
              <w:textAlignment w:val="center"/>
              <w:rPr>
                <w:rFonts w:ascii="宋体" w:hAnsi="宋体" w:cs="仿宋_GB2312"/>
                <w:color w:val="auto"/>
                <w:sz w:val="21"/>
                <w:szCs w:val="21"/>
              </w:rPr>
            </w:pPr>
            <w:r>
              <w:rPr>
                <w:rFonts w:hint="eastAsia" w:ascii="宋体" w:hAnsi="宋体" w:cs="仿宋_GB2312"/>
                <w:color w:val="auto"/>
                <w:sz w:val="21"/>
                <w:szCs w:val="21"/>
              </w:rPr>
              <w:t>②监狱企业扶持政策：评审时对符合监狱企业条件的所投服务享受10%的价格折扣。</w:t>
            </w:r>
          </w:p>
          <w:p>
            <w:pPr>
              <w:spacing w:line="400" w:lineRule="exact"/>
              <w:rPr>
                <w:rFonts w:ascii="宋体" w:hAnsi="宋体"/>
                <w:color w:val="auto"/>
                <w:sz w:val="21"/>
                <w:szCs w:val="21"/>
              </w:rPr>
            </w:pPr>
            <w:r>
              <w:rPr>
                <w:rFonts w:hint="eastAsia" w:ascii="宋体" w:hAnsi="宋体" w:cs="仿宋_GB2312"/>
                <w:color w:val="auto"/>
                <w:sz w:val="21"/>
                <w:szCs w:val="21"/>
              </w:rPr>
              <w:t>③政府采购节约能源政策：</w:t>
            </w:r>
            <w:r>
              <w:rPr>
                <w:rFonts w:hint="eastAsia" w:ascii="宋体" w:hAnsi="宋体"/>
                <w:color w:val="auto"/>
                <w:sz w:val="21"/>
                <w:szCs w:val="21"/>
              </w:rPr>
              <w:t>强制或在同等条件下优先采购属于国家公布的《节能产品政府采购品目清单》中产品。</w:t>
            </w:r>
          </w:p>
          <w:p>
            <w:pPr>
              <w:spacing w:line="400" w:lineRule="exact"/>
              <w:rPr>
                <w:rFonts w:ascii="宋体" w:hAnsi="宋体"/>
                <w:color w:val="auto"/>
                <w:sz w:val="21"/>
                <w:szCs w:val="21"/>
              </w:rPr>
            </w:pPr>
            <w:r>
              <w:rPr>
                <w:rFonts w:hint="eastAsia" w:ascii="宋体" w:hAnsi="宋体" w:cs="仿宋_GB2312"/>
                <w:color w:val="auto"/>
                <w:sz w:val="21"/>
                <w:szCs w:val="21"/>
              </w:rPr>
              <w:t>④政府采购环境保护政策：</w:t>
            </w:r>
            <w:r>
              <w:rPr>
                <w:rFonts w:hint="eastAsia" w:ascii="宋体" w:hAnsi="宋体"/>
                <w:color w:val="auto"/>
                <w:sz w:val="21"/>
                <w:szCs w:val="21"/>
              </w:rPr>
              <w:t>强制或在同等条件下优先采购国家公布的《环境标志产品政府采购品目清单》中产品。</w:t>
            </w:r>
          </w:p>
          <w:p>
            <w:pPr>
              <w:snapToGrid w:val="0"/>
              <w:spacing w:line="420" w:lineRule="exact"/>
              <w:textAlignment w:val="center"/>
              <w:rPr>
                <w:rFonts w:ascii="宋体" w:hAnsi="宋体"/>
                <w:color w:val="auto"/>
                <w:sz w:val="21"/>
                <w:szCs w:val="21"/>
              </w:rPr>
            </w:pPr>
            <w:r>
              <w:rPr>
                <w:rFonts w:hint="eastAsia" w:ascii="宋体" w:hAnsi="宋体" w:cs="仿宋_GB2312"/>
                <w:color w:val="auto"/>
                <w:sz w:val="21"/>
                <w:szCs w:val="21"/>
              </w:rPr>
              <w:t>⑤</w:t>
            </w:r>
            <w:r>
              <w:rPr>
                <w:rFonts w:hint="eastAsia" w:ascii="宋体" w:hAnsi="宋体"/>
                <w:color w:val="auto"/>
                <w:sz w:val="21"/>
                <w:szCs w:val="21"/>
              </w:rPr>
              <w:t>促进残疾人就业政策：评审时对符合残疾人福利性单位提供的</w:t>
            </w:r>
            <w:r>
              <w:rPr>
                <w:rFonts w:hint="eastAsia" w:ascii="宋体" w:hAnsi="宋体" w:cs="仿宋_GB2312"/>
                <w:color w:val="auto"/>
                <w:sz w:val="21"/>
                <w:szCs w:val="21"/>
              </w:rPr>
              <w:t>服务</w:t>
            </w:r>
            <w:r>
              <w:rPr>
                <w:rFonts w:hint="eastAsia" w:ascii="宋体" w:hAnsi="宋体"/>
                <w:color w:val="auto"/>
                <w:sz w:val="21"/>
                <w:szCs w:val="21"/>
              </w:rPr>
              <w:t>享受</w:t>
            </w:r>
            <w:r>
              <w:rPr>
                <w:rFonts w:hint="eastAsia" w:ascii="宋体" w:hAnsi="宋体" w:cs="仿宋_GB2312"/>
                <w:color w:val="auto"/>
                <w:sz w:val="21"/>
                <w:szCs w:val="21"/>
              </w:rPr>
              <w:t>10%</w:t>
            </w:r>
            <w:r>
              <w:rPr>
                <w:rFonts w:hint="eastAsia" w:ascii="宋体" w:hAnsi="宋体"/>
                <w:color w:val="auto"/>
                <w:sz w:val="21"/>
                <w:szCs w:val="21"/>
              </w:rPr>
              <w:t>的价格折扣，但本身属于小型或微型企业的，不重复享受政策。</w:t>
            </w:r>
          </w:p>
          <w:p>
            <w:pPr>
              <w:snapToGrid w:val="0"/>
              <w:spacing w:line="420" w:lineRule="exact"/>
              <w:textAlignment w:val="center"/>
              <w:rPr>
                <w:rFonts w:ascii="宋体" w:hAnsi="宋体"/>
                <w:color w:val="auto"/>
                <w:sz w:val="21"/>
                <w:szCs w:val="21"/>
              </w:rPr>
            </w:pPr>
            <w:r>
              <w:rPr>
                <w:rFonts w:hint="eastAsia" w:ascii="宋体" w:hAnsi="宋体"/>
                <w:color w:val="auto"/>
                <w:sz w:val="21"/>
                <w:szCs w:val="21"/>
              </w:rPr>
              <w:t>⑥扶持不发达地区和少数民族地区政策：依照国家出台的具体实施细则执行。</w:t>
            </w:r>
          </w:p>
          <w:p>
            <w:pPr>
              <w:snapToGrid w:val="0"/>
              <w:spacing w:line="400" w:lineRule="exact"/>
              <w:textAlignment w:val="center"/>
              <w:rPr>
                <w:rFonts w:ascii="宋体" w:hAnsi="宋体"/>
                <w:color w:val="auto"/>
                <w:sz w:val="21"/>
                <w:szCs w:val="21"/>
              </w:rPr>
            </w:pPr>
            <w:r>
              <w:rPr>
                <w:rFonts w:hint="eastAsia" w:ascii="宋体" w:hAnsi="宋体"/>
                <w:color w:val="auto"/>
                <w:sz w:val="21"/>
                <w:szCs w:val="21"/>
              </w:rPr>
              <w:t>备注：</w:t>
            </w:r>
          </w:p>
          <w:p>
            <w:pPr>
              <w:snapToGrid w:val="0"/>
              <w:spacing w:line="400" w:lineRule="exact"/>
              <w:textAlignment w:val="center"/>
              <w:rPr>
                <w:rFonts w:ascii="宋体" w:hAnsi="宋体"/>
                <w:b/>
                <w:bCs/>
                <w:color w:val="auto"/>
                <w:sz w:val="21"/>
                <w:szCs w:val="21"/>
              </w:rPr>
            </w:pPr>
            <w:r>
              <w:rPr>
                <w:rFonts w:hint="eastAsia" w:ascii="宋体" w:hAnsi="宋体"/>
                <w:b/>
                <w:bCs/>
                <w:color w:val="auto"/>
                <w:sz w:val="21"/>
                <w:szCs w:val="21"/>
              </w:rPr>
              <w:t>1）投标人同属以上优惠类型企业的，不重复享受政策优惠。</w:t>
            </w:r>
          </w:p>
          <w:p>
            <w:pPr>
              <w:snapToGrid w:val="0"/>
              <w:spacing w:line="420" w:lineRule="exact"/>
              <w:textAlignment w:val="center"/>
              <w:rPr>
                <w:rFonts w:ascii="宋体" w:hAnsi="宋体"/>
                <w:b/>
                <w:color w:val="auto"/>
                <w:sz w:val="21"/>
                <w:szCs w:val="21"/>
              </w:rPr>
            </w:pPr>
            <w:r>
              <w:rPr>
                <w:rFonts w:hint="eastAsia" w:ascii="宋体" w:hAnsi="宋体"/>
                <w:b/>
                <w:bCs/>
                <w:color w:val="auto"/>
                <w:sz w:val="21"/>
                <w:szCs w:val="21"/>
              </w:rPr>
              <w:t>2）中标人可凭中标通知书向经批准的商业银行申请信贷融资。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662" w:type="dxa"/>
            <w:gridSpan w:val="2"/>
            <w:tcBorders>
              <w:bottom w:val="single" w:color="auto" w:sz="4" w:space="0"/>
            </w:tcBorders>
            <w:vAlign w:val="center"/>
          </w:tcPr>
          <w:p>
            <w:pPr>
              <w:snapToGrid w:val="0"/>
              <w:spacing w:line="420" w:lineRule="exact"/>
              <w:jc w:val="center"/>
              <w:textAlignment w:val="center"/>
              <w:rPr>
                <w:rFonts w:ascii="宋体" w:hAnsi="宋体"/>
                <w:b/>
                <w:color w:val="auto"/>
                <w:sz w:val="21"/>
                <w:szCs w:val="21"/>
              </w:rPr>
            </w:pPr>
            <w:r>
              <w:rPr>
                <w:rFonts w:hint="eastAsia" w:ascii="宋体" w:hAnsi="宋体"/>
                <w:b/>
                <w:bCs/>
                <w:color w:val="auto"/>
                <w:sz w:val="21"/>
                <w:szCs w:val="21"/>
              </w:rPr>
              <w:t>六、确定中标人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24" w:type="dxa"/>
            <w:tcBorders>
              <w:bottom w:val="single" w:color="auto" w:sz="4" w:space="0"/>
            </w:tcBorders>
            <w:vAlign w:val="center"/>
          </w:tcPr>
          <w:p>
            <w:pPr>
              <w:snapToGrid w:val="0"/>
              <w:spacing w:line="420" w:lineRule="exact"/>
              <w:jc w:val="center"/>
              <w:textAlignment w:val="center"/>
              <w:rPr>
                <w:rFonts w:ascii="宋体" w:hAnsi="宋体"/>
                <w:color w:val="auto"/>
                <w:sz w:val="21"/>
                <w:szCs w:val="21"/>
              </w:rPr>
            </w:pPr>
            <w:r>
              <w:rPr>
                <w:rFonts w:hint="eastAsia" w:ascii="宋体" w:hAnsi="宋体"/>
                <w:color w:val="auto"/>
                <w:sz w:val="21"/>
                <w:szCs w:val="21"/>
              </w:rPr>
              <w:t>21</w:t>
            </w:r>
          </w:p>
        </w:tc>
        <w:tc>
          <w:tcPr>
            <w:tcW w:w="8738" w:type="dxa"/>
            <w:tcBorders>
              <w:bottom w:val="single" w:color="auto" w:sz="4" w:space="0"/>
            </w:tcBorders>
          </w:tcPr>
          <w:p>
            <w:pPr>
              <w:snapToGrid w:val="0"/>
              <w:spacing w:line="420" w:lineRule="exact"/>
              <w:textAlignment w:val="center"/>
              <w:rPr>
                <w:rFonts w:ascii="宋体" w:hAnsi="宋体"/>
                <w:b/>
                <w:color w:val="auto"/>
                <w:sz w:val="21"/>
                <w:szCs w:val="21"/>
              </w:rPr>
            </w:pPr>
            <w:r>
              <w:rPr>
                <w:rFonts w:hint="eastAsia" w:ascii="宋体" w:hAnsi="宋体"/>
                <w:b/>
                <w:color w:val="auto"/>
                <w:sz w:val="21"/>
                <w:szCs w:val="21"/>
              </w:rPr>
              <w:t>推荐中标候选人：</w:t>
            </w:r>
            <w:r>
              <w:rPr>
                <w:rFonts w:hint="eastAsia" w:ascii="宋体" w:hAnsi="宋体"/>
                <w:color w:val="auto"/>
                <w:sz w:val="21"/>
                <w:szCs w:val="21"/>
              </w:rPr>
              <w:t>按照招标文件第三章评标办法推荐排名前三的为中标候选人。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24" w:type="dxa"/>
            <w:tcBorders>
              <w:bottom w:val="single" w:color="auto" w:sz="4" w:space="0"/>
            </w:tcBorders>
            <w:vAlign w:val="center"/>
          </w:tcPr>
          <w:p>
            <w:pPr>
              <w:snapToGrid w:val="0"/>
              <w:spacing w:line="420" w:lineRule="exact"/>
              <w:jc w:val="center"/>
              <w:textAlignment w:val="center"/>
              <w:rPr>
                <w:rFonts w:ascii="宋体" w:hAnsi="宋体"/>
                <w:color w:val="auto"/>
                <w:sz w:val="21"/>
                <w:szCs w:val="21"/>
              </w:rPr>
            </w:pPr>
            <w:r>
              <w:rPr>
                <w:rFonts w:hint="eastAsia" w:ascii="宋体" w:hAnsi="宋体"/>
                <w:color w:val="auto"/>
                <w:sz w:val="21"/>
                <w:szCs w:val="21"/>
              </w:rPr>
              <w:t>22</w:t>
            </w:r>
          </w:p>
        </w:tc>
        <w:tc>
          <w:tcPr>
            <w:tcW w:w="8738" w:type="dxa"/>
            <w:tcBorders>
              <w:bottom w:val="single" w:color="auto" w:sz="4" w:space="0"/>
            </w:tcBorders>
          </w:tcPr>
          <w:p>
            <w:pPr>
              <w:snapToGrid w:val="0"/>
              <w:spacing w:line="420" w:lineRule="exact"/>
              <w:textAlignment w:val="center"/>
              <w:rPr>
                <w:rFonts w:ascii="宋体" w:hAnsi="宋体"/>
                <w:b/>
                <w:color w:val="auto"/>
                <w:sz w:val="21"/>
                <w:szCs w:val="21"/>
              </w:rPr>
            </w:pPr>
            <w:r>
              <w:rPr>
                <w:rFonts w:hint="eastAsia" w:ascii="宋体" w:hAnsi="宋体"/>
                <w:b/>
                <w:color w:val="auto"/>
                <w:sz w:val="21"/>
                <w:szCs w:val="21"/>
              </w:rPr>
              <w:t>确定中标人：</w:t>
            </w:r>
            <w:r>
              <w:rPr>
                <w:rFonts w:hint="eastAsia" w:ascii="宋体" w:hAnsi="宋体"/>
                <w:color w:val="auto"/>
                <w:sz w:val="21"/>
                <w:szCs w:val="21"/>
              </w:rPr>
              <w:t>采购人应当自收到评标报告之日起5个工作日内，在评标报告确定的中标候选人名单中按顺序确定中标人。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662" w:type="dxa"/>
            <w:gridSpan w:val="2"/>
            <w:tcBorders>
              <w:bottom w:val="single" w:color="auto" w:sz="4" w:space="0"/>
            </w:tcBorders>
            <w:vAlign w:val="center"/>
          </w:tcPr>
          <w:p>
            <w:pPr>
              <w:autoSpaceDE w:val="0"/>
              <w:autoSpaceDN w:val="0"/>
              <w:adjustRightInd w:val="0"/>
              <w:spacing w:line="420" w:lineRule="exact"/>
              <w:jc w:val="center"/>
              <w:textAlignment w:val="center"/>
              <w:rPr>
                <w:rFonts w:ascii="宋体" w:hAnsi="宋体"/>
                <w:b/>
                <w:color w:val="auto"/>
                <w:sz w:val="21"/>
                <w:szCs w:val="21"/>
              </w:rPr>
            </w:pPr>
            <w:r>
              <w:rPr>
                <w:rFonts w:hint="eastAsia" w:ascii="宋体" w:hAnsi="宋体"/>
                <w:b/>
                <w:bCs/>
                <w:color w:val="auto"/>
                <w:sz w:val="21"/>
                <w:szCs w:val="21"/>
              </w:rPr>
              <w:t>七、授予合同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24" w:type="dxa"/>
            <w:tcBorders>
              <w:bottom w:val="single" w:color="auto" w:sz="4" w:space="0"/>
            </w:tcBorders>
            <w:vAlign w:val="center"/>
          </w:tcPr>
          <w:p>
            <w:pPr>
              <w:pStyle w:val="11"/>
              <w:snapToGrid w:val="0"/>
              <w:spacing w:line="420" w:lineRule="exact"/>
              <w:ind w:firstLine="210" w:firstLineChars="100"/>
              <w:textAlignment w:val="center"/>
              <w:rPr>
                <w:rFonts w:ascii="宋体" w:hAnsi="宋体"/>
                <w:color w:val="auto"/>
                <w:sz w:val="21"/>
                <w:szCs w:val="21"/>
              </w:rPr>
            </w:pPr>
            <w:r>
              <w:rPr>
                <w:rFonts w:hint="eastAsia" w:ascii="宋体" w:hAnsi="宋体"/>
                <w:color w:val="auto"/>
                <w:sz w:val="21"/>
                <w:szCs w:val="21"/>
              </w:rPr>
              <w:t>23</w:t>
            </w:r>
          </w:p>
        </w:tc>
        <w:tc>
          <w:tcPr>
            <w:tcW w:w="8738" w:type="dxa"/>
            <w:tcBorders>
              <w:bottom w:val="single" w:color="auto" w:sz="4" w:space="0"/>
            </w:tcBorders>
          </w:tcPr>
          <w:p>
            <w:pPr>
              <w:autoSpaceDE w:val="0"/>
              <w:autoSpaceDN w:val="0"/>
              <w:adjustRightInd w:val="0"/>
              <w:spacing w:line="420" w:lineRule="exact"/>
              <w:textAlignment w:val="center"/>
              <w:rPr>
                <w:rFonts w:ascii="宋体" w:hAnsi="宋体"/>
                <w:b/>
                <w:color w:val="auto"/>
                <w:sz w:val="21"/>
                <w:szCs w:val="21"/>
              </w:rPr>
            </w:pPr>
            <w:r>
              <w:rPr>
                <w:rFonts w:hint="eastAsia" w:ascii="宋体" w:hAnsi="宋体"/>
                <w:b/>
                <w:color w:val="auto"/>
                <w:sz w:val="21"/>
                <w:szCs w:val="21"/>
              </w:rPr>
              <w:t>履约保证金的提交及返还：</w:t>
            </w:r>
          </w:p>
          <w:p>
            <w:pPr>
              <w:autoSpaceDE w:val="0"/>
              <w:autoSpaceDN w:val="0"/>
              <w:adjustRightInd w:val="0"/>
              <w:spacing w:line="420" w:lineRule="exact"/>
              <w:textAlignment w:val="center"/>
              <w:rPr>
                <w:rFonts w:ascii="宋体" w:hAnsi="宋体"/>
                <w:b/>
                <w:color w:val="auto"/>
                <w:sz w:val="21"/>
                <w:szCs w:val="21"/>
              </w:rPr>
            </w:pPr>
            <w:r>
              <w:rPr>
                <w:rFonts w:hint="eastAsia" w:ascii="宋体" w:hAnsi="宋体"/>
                <w:b/>
                <w:color w:val="auto"/>
                <w:sz w:val="21"/>
                <w:szCs w:val="21"/>
              </w:rPr>
              <w:t>1.履约保证金用于补偿因中标人不能完成其合同义务而使采购人蒙受的损失。</w:t>
            </w:r>
          </w:p>
          <w:p>
            <w:pPr>
              <w:autoSpaceDE w:val="0"/>
              <w:autoSpaceDN w:val="0"/>
              <w:adjustRightInd w:val="0"/>
              <w:spacing w:line="420" w:lineRule="exact"/>
              <w:textAlignment w:val="center"/>
              <w:rPr>
                <w:rFonts w:ascii="宋体" w:hAnsi="宋体"/>
                <w:b/>
                <w:color w:val="auto"/>
                <w:sz w:val="21"/>
                <w:szCs w:val="21"/>
              </w:rPr>
            </w:pPr>
            <w:r>
              <w:rPr>
                <w:rFonts w:hint="eastAsia" w:ascii="宋体" w:hAnsi="宋体"/>
                <w:b/>
                <w:color w:val="auto"/>
                <w:sz w:val="21"/>
                <w:szCs w:val="21"/>
              </w:rPr>
              <w:t>2.本项目的履约保证金为A、B包各40万元。</w:t>
            </w:r>
          </w:p>
          <w:p>
            <w:pPr>
              <w:autoSpaceDE w:val="0"/>
              <w:autoSpaceDN w:val="0"/>
              <w:adjustRightInd w:val="0"/>
              <w:spacing w:line="420" w:lineRule="exact"/>
              <w:textAlignment w:val="center"/>
              <w:rPr>
                <w:rFonts w:ascii="宋体" w:hAnsi="宋体"/>
                <w:b/>
                <w:color w:val="auto"/>
                <w:sz w:val="21"/>
                <w:szCs w:val="21"/>
              </w:rPr>
            </w:pPr>
            <w:r>
              <w:rPr>
                <w:rFonts w:hint="eastAsia" w:ascii="宋体" w:hAnsi="宋体"/>
                <w:b/>
                <w:color w:val="auto"/>
                <w:sz w:val="21"/>
                <w:szCs w:val="21"/>
              </w:rPr>
              <w:t>3.履约保证金的缴纳时间和缴纳方式：投标人在提交验收申请前可采用转账方式提交至采购人履约保证金的缴款账户：</w:t>
            </w:r>
          </w:p>
          <w:p>
            <w:pPr>
              <w:autoSpaceDE w:val="0"/>
              <w:autoSpaceDN w:val="0"/>
              <w:adjustRightInd w:val="0"/>
              <w:spacing w:line="420" w:lineRule="exact"/>
              <w:textAlignment w:val="center"/>
              <w:rPr>
                <w:rFonts w:ascii="宋体" w:hAnsi="宋体"/>
                <w:b/>
                <w:color w:val="auto"/>
                <w:sz w:val="21"/>
                <w:szCs w:val="21"/>
              </w:rPr>
            </w:pPr>
            <w:r>
              <w:rPr>
                <w:rFonts w:hint="eastAsia" w:ascii="宋体" w:hAnsi="宋体"/>
                <w:b/>
                <w:color w:val="auto"/>
                <w:sz w:val="21"/>
                <w:szCs w:val="21"/>
              </w:rPr>
              <w:t>户名：</w:t>
            </w:r>
            <w:r>
              <w:rPr>
                <w:rFonts w:hint="eastAsia" w:ascii="宋体" w:hAnsi="宋体"/>
                <w:color w:val="auto"/>
                <w:sz w:val="21"/>
                <w:szCs w:val="21"/>
              </w:rPr>
              <w:t>江西省井冈山应用科技学校</w:t>
            </w:r>
          </w:p>
          <w:p>
            <w:pPr>
              <w:autoSpaceDE w:val="0"/>
              <w:autoSpaceDN w:val="0"/>
              <w:adjustRightInd w:val="0"/>
              <w:spacing w:line="420" w:lineRule="exact"/>
              <w:textAlignment w:val="center"/>
              <w:rPr>
                <w:rFonts w:ascii="宋体" w:hAnsi="宋体"/>
                <w:b/>
                <w:color w:val="auto"/>
                <w:sz w:val="21"/>
                <w:szCs w:val="21"/>
              </w:rPr>
            </w:pPr>
            <w:r>
              <w:rPr>
                <w:rFonts w:hint="eastAsia" w:ascii="宋体" w:hAnsi="宋体"/>
                <w:b/>
                <w:color w:val="auto"/>
                <w:sz w:val="21"/>
                <w:szCs w:val="21"/>
              </w:rPr>
              <w:t>账号：</w:t>
            </w:r>
            <w:r>
              <w:rPr>
                <w:rFonts w:hint="eastAsia" w:ascii="宋体" w:hAnsi="宋体"/>
                <w:color w:val="auto"/>
                <w:sz w:val="21"/>
                <w:szCs w:val="21"/>
              </w:rPr>
              <w:t>吉安市中国建设银行井开新区支行</w:t>
            </w:r>
          </w:p>
          <w:p>
            <w:pPr>
              <w:autoSpaceDE w:val="0"/>
              <w:autoSpaceDN w:val="0"/>
              <w:adjustRightInd w:val="0"/>
              <w:spacing w:line="420" w:lineRule="exact"/>
              <w:textAlignment w:val="center"/>
              <w:rPr>
                <w:rFonts w:ascii="宋体" w:hAnsi="宋体"/>
                <w:b/>
                <w:color w:val="auto"/>
                <w:sz w:val="21"/>
                <w:szCs w:val="21"/>
              </w:rPr>
            </w:pPr>
            <w:r>
              <w:rPr>
                <w:rFonts w:hint="eastAsia" w:ascii="宋体" w:hAnsi="宋体"/>
                <w:b/>
                <w:color w:val="auto"/>
                <w:sz w:val="21"/>
                <w:szCs w:val="21"/>
              </w:rPr>
              <w:t>开户行：</w:t>
            </w:r>
            <w:r>
              <w:rPr>
                <w:rFonts w:hint="eastAsia" w:ascii="宋体" w:hAnsi="宋体"/>
                <w:color w:val="auto"/>
                <w:sz w:val="21"/>
                <w:szCs w:val="21"/>
              </w:rPr>
              <w:t>3600 1451 0900 5250 5320</w:t>
            </w:r>
          </w:p>
          <w:p>
            <w:pPr>
              <w:autoSpaceDE w:val="0"/>
              <w:autoSpaceDN w:val="0"/>
              <w:adjustRightInd w:val="0"/>
              <w:spacing w:line="420" w:lineRule="exact"/>
              <w:textAlignment w:val="center"/>
              <w:rPr>
                <w:rFonts w:ascii="宋体" w:hAnsi="宋体"/>
                <w:b/>
                <w:color w:val="auto"/>
                <w:sz w:val="21"/>
                <w:szCs w:val="21"/>
              </w:rPr>
            </w:pPr>
            <w:r>
              <w:rPr>
                <w:rFonts w:hint="eastAsia" w:ascii="宋体" w:hAnsi="宋体"/>
                <w:b/>
                <w:color w:val="auto"/>
                <w:sz w:val="21"/>
                <w:szCs w:val="21"/>
              </w:rPr>
              <w:t>（备注栏中必须注明投标人的统一社会信用代码）</w:t>
            </w:r>
          </w:p>
          <w:p>
            <w:pPr>
              <w:autoSpaceDE w:val="0"/>
              <w:autoSpaceDN w:val="0"/>
              <w:adjustRightInd w:val="0"/>
              <w:spacing w:line="420" w:lineRule="exact"/>
              <w:textAlignment w:val="center"/>
              <w:rPr>
                <w:rFonts w:ascii="宋体" w:hAnsi="宋体"/>
                <w:bCs/>
                <w:i/>
                <w:iCs/>
                <w:color w:val="auto"/>
                <w:sz w:val="21"/>
                <w:szCs w:val="21"/>
              </w:rPr>
            </w:pPr>
            <w:r>
              <w:rPr>
                <w:rFonts w:hint="eastAsia" w:ascii="宋体" w:hAnsi="宋体"/>
                <w:b/>
                <w:color w:val="auto"/>
                <w:sz w:val="21"/>
                <w:szCs w:val="21"/>
              </w:rPr>
              <w:t>4.履约保证金的退还：</w:t>
            </w:r>
            <w:r>
              <w:rPr>
                <w:rFonts w:hint="eastAsia" w:ascii="宋体" w:hAnsi="宋体"/>
                <w:bCs/>
                <w:color w:val="auto"/>
                <w:sz w:val="21"/>
                <w:szCs w:val="21"/>
              </w:rPr>
              <w:t>合同约定的质量保证期结束后，且质量保证期内未遗留售后服务问题的，采购人在60个工作日内按原缴纳方式退还（履约保证金不计付利息）。</w:t>
            </w:r>
          </w:p>
          <w:p>
            <w:pPr>
              <w:autoSpaceDE w:val="0"/>
              <w:autoSpaceDN w:val="0"/>
              <w:adjustRightInd w:val="0"/>
              <w:spacing w:line="420" w:lineRule="exact"/>
              <w:textAlignment w:val="center"/>
              <w:rPr>
                <w:rFonts w:ascii="宋体" w:hAnsi="宋体" w:cs="宋体"/>
                <w:color w:val="auto"/>
                <w:kern w:val="0"/>
                <w:sz w:val="21"/>
                <w:szCs w:val="21"/>
              </w:rPr>
            </w:pPr>
            <w:r>
              <w:rPr>
                <w:rFonts w:hint="eastAsia" w:ascii="宋体" w:hAnsi="宋体"/>
                <w:b/>
                <w:color w:val="auto"/>
                <w:sz w:val="21"/>
                <w:szCs w:val="21"/>
              </w:rPr>
              <w:t>5.投标人如未能履行合同约定的相关义务，采购人在书面通知投标人后，有权不予退还其履约保证金。采购人逾期退还履约保证金的，应按合同约定对中标（成交）投标人受到损失予以补偿。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Borders>
              <w:top w:val="single" w:color="auto" w:sz="4" w:space="0"/>
              <w:right w:val="single" w:color="auto" w:sz="4" w:space="0"/>
            </w:tcBorders>
            <w:vAlign w:val="center"/>
          </w:tcPr>
          <w:p>
            <w:pPr>
              <w:spacing w:line="420" w:lineRule="exact"/>
              <w:jc w:val="center"/>
              <w:textAlignment w:val="center"/>
              <w:rPr>
                <w:rFonts w:ascii="宋体" w:hAnsi="宋体"/>
                <w:color w:val="auto"/>
                <w:sz w:val="21"/>
                <w:szCs w:val="21"/>
              </w:rPr>
            </w:pPr>
            <w:r>
              <w:rPr>
                <w:rFonts w:hint="eastAsia" w:ascii="宋体" w:hAnsi="宋体"/>
                <w:color w:val="auto"/>
                <w:sz w:val="21"/>
                <w:szCs w:val="21"/>
              </w:rPr>
              <w:t>24</w:t>
            </w:r>
          </w:p>
        </w:tc>
        <w:tc>
          <w:tcPr>
            <w:tcW w:w="873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ascii="宋体" w:hAnsi="宋体"/>
                <w:color w:val="auto"/>
                <w:sz w:val="21"/>
                <w:szCs w:val="21"/>
              </w:rPr>
            </w:pPr>
            <w:r>
              <w:rPr>
                <w:rFonts w:hint="eastAsia" w:ascii="宋体" w:hAnsi="宋体"/>
                <w:b/>
                <w:color w:val="auto"/>
                <w:sz w:val="21"/>
                <w:szCs w:val="21"/>
              </w:rPr>
              <w:t>采购代理服务费：</w:t>
            </w:r>
            <w:r>
              <w:rPr>
                <w:rFonts w:hint="eastAsia" w:ascii="宋体" w:hAnsi="宋体"/>
                <w:bCs/>
                <w:color w:val="auto"/>
                <w:sz w:val="21"/>
                <w:szCs w:val="21"/>
              </w:rPr>
              <w:t>成交供应商应在领取成交通知书前，向采购代理机构交纳代理服务费。A、B包代理服务费各¥3000元（人民币叁仟元整）。</w:t>
            </w:r>
          </w:p>
        </w:tc>
      </w:tr>
    </w:tbl>
    <w:p>
      <w:pPr>
        <w:autoSpaceDE w:val="0"/>
        <w:autoSpaceDN w:val="0"/>
        <w:adjustRightInd w:val="0"/>
        <w:textAlignment w:val="center"/>
        <w:rPr>
          <w:rFonts w:ascii="宋体" w:hAnsi="宋体" w:cs="宋体"/>
          <w:color w:val="auto"/>
          <w:kern w:val="0"/>
          <w:szCs w:val="24"/>
        </w:rPr>
        <w:sectPr>
          <w:pgSz w:w="11906" w:h="16838"/>
          <w:pgMar w:top="1440" w:right="1440" w:bottom="1440" w:left="1440" w:header="851" w:footer="992" w:gutter="0"/>
          <w:cols w:space="425" w:num="1"/>
          <w:docGrid w:type="lines" w:linePitch="312" w:charSpace="0"/>
        </w:sectPr>
      </w:pPr>
      <w:bookmarkStart w:id="5" w:name="_Toc406059259"/>
    </w:p>
    <w:p>
      <w:pPr>
        <w:pStyle w:val="4"/>
        <w:spacing w:before="156"/>
        <w:rPr>
          <w:color w:val="auto"/>
        </w:rPr>
      </w:pPr>
      <w:bookmarkStart w:id="6" w:name="_Toc108706966"/>
      <w:r>
        <w:rPr>
          <w:rFonts w:hint="eastAsia"/>
          <w:color w:val="auto"/>
        </w:rPr>
        <w:t>一、说明</w:t>
      </w:r>
      <w:bookmarkEnd w:id="5"/>
      <w:bookmarkEnd w:id="6"/>
    </w:p>
    <w:p>
      <w:pPr>
        <w:pStyle w:val="5"/>
        <w:spacing w:line="460" w:lineRule="exact"/>
        <w:rPr>
          <w:color w:val="auto"/>
          <w:sz w:val="21"/>
          <w:szCs w:val="21"/>
        </w:rPr>
      </w:pPr>
      <w:bookmarkStart w:id="7" w:name="_Toc286758305"/>
      <w:bookmarkStart w:id="8" w:name="_Toc108706967"/>
      <w:r>
        <w:rPr>
          <w:rFonts w:hint="eastAsia"/>
          <w:color w:val="auto"/>
          <w:sz w:val="21"/>
          <w:szCs w:val="21"/>
        </w:rPr>
        <w:t>1.适用范围</w:t>
      </w:r>
      <w:bookmarkEnd w:id="7"/>
      <w:bookmarkEnd w:id="8"/>
    </w:p>
    <w:p>
      <w:pPr>
        <w:spacing w:line="460" w:lineRule="exact"/>
        <w:rPr>
          <w:rFonts w:ascii="宋体" w:hAnsi="宋体"/>
          <w:color w:val="auto"/>
          <w:sz w:val="21"/>
          <w:szCs w:val="21"/>
        </w:rPr>
      </w:pPr>
      <w:r>
        <w:rPr>
          <w:rFonts w:ascii="宋体" w:hAnsi="宋体"/>
          <w:color w:val="auto"/>
          <w:sz w:val="21"/>
          <w:szCs w:val="21"/>
        </w:rPr>
        <w:t xml:space="preserve">1.1 </w:t>
      </w:r>
      <w:r>
        <w:rPr>
          <w:rFonts w:hint="eastAsia" w:ascii="宋体" w:hAnsi="宋体"/>
          <w:color w:val="auto"/>
          <w:sz w:val="21"/>
          <w:szCs w:val="21"/>
        </w:rPr>
        <w:t>本招标文件仅适用于本项目所述服务及与之相关的采购。</w:t>
      </w:r>
    </w:p>
    <w:p>
      <w:pPr>
        <w:pStyle w:val="5"/>
        <w:spacing w:line="460" w:lineRule="exact"/>
        <w:rPr>
          <w:color w:val="auto"/>
          <w:sz w:val="21"/>
          <w:szCs w:val="21"/>
        </w:rPr>
      </w:pPr>
      <w:bookmarkStart w:id="9" w:name="_Toc108706968"/>
      <w:r>
        <w:rPr>
          <w:rFonts w:hint="eastAsia"/>
          <w:color w:val="auto"/>
          <w:sz w:val="21"/>
          <w:szCs w:val="21"/>
        </w:rPr>
        <w:t>2.定义</w:t>
      </w:r>
      <w:bookmarkEnd w:id="9"/>
    </w:p>
    <w:p>
      <w:pPr>
        <w:spacing w:line="460" w:lineRule="exact"/>
        <w:ind w:left="510" w:hanging="510"/>
        <w:rPr>
          <w:rFonts w:ascii="宋体" w:hAnsi="宋体"/>
          <w:color w:val="auto"/>
          <w:sz w:val="21"/>
          <w:szCs w:val="21"/>
        </w:rPr>
      </w:pPr>
      <w:r>
        <w:rPr>
          <w:rFonts w:ascii="宋体" w:hAnsi="宋体"/>
          <w:color w:val="auto"/>
          <w:sz w:val="21"/>
          <w:szCs w:val="21"/>
        </w:rPr>
        <w:t>2.1</w:t>
      </w:r>
      <w:r>
        <w:rPr>
          <w:rFonts w:hint="eastAsia" w:ascii="宋体" w:hAnsi="宋体"/>
          <w:color w:val="auto"/>
          <w:sz w:val="21"/>
          <w:szCs w:val="21"/>
        </w:rPr>
        <w:t xml:space="preserve"> 采购人：系指依法进行本次政府采购的国家机关、事业单位、团体组织。本项目采购人详见</w:t>
      </w:r>
      <w:r>
        <w:rPr>
          <w:rFonts w:hint="eastAsia" w:ascii="宋体" w:hAnsi="宋体"/>
          <w:b/>
          <w:color w:val="auto"/>
          <w:sz w:val="21"/>
          <w:szCs w:val="21"/>
        </w:rPr>
        <w:t>投标人须知前附表</w:t>
      </w:r>
      <w:r>
        <w:rPr>
          <w:rFonts w:hint="eastAsia" w:ascii="宋体" w:hAnsi="宋体"/>
          <w:color w:val="auto"/>
          <w:sz w:val="21"/>
          <w:szCs w:val="21"/>
        </w:rPr>
        <w:t>。</w:t>
      </w:r>
    </w:p>
    <w:p>
      <w:pPr>
        <w:spacing w:line="460" w:lineRule="exact"/>
        <w:ind w:left="510" w:hanging="510"/>
        <w:rPr>
          <w:rFonts w:ascii="宋体" w:hAnsi="宋体"/>
          <w:color w:val="auto"/>
          <w:sz w:val="21"/>
          <w:szCs w:val="21"/>
        </w:rPr>
      </w:pPr>
      <w:r>
        <w:rPr>
          <w:rFonts w:ascii="宋体" w:hAnsi="宋体"/>
          <w:color w:val="auto"/>
          <w:sz w:val="21"/>
          <w:szCs w:val="21"/>
        </w:rPr>
        <w:t>2.2</w:t>
      </w:r>
      <w:r>
        <w:rPr>
          <w:rFonts w:hint="eastAsia" w:ascii="宋体" w:hAnsi="宋体"/>
          <w:color w:val="auto"/>
          <w:sz w:val="21"/>
          <w:szCs w:val="21"/>
        </w:rPr>
        <w:t>采购代理机构：系指根据采购人的委托依法办理本次招标事宜的代理机构。本项目采购代理机构详见</w:t>
      </w:r>
      <w:r>
        <w:rPr>
          <w:rFonts w:hint="eastAsia" w:ascii="宋体" w:hAnsi="宋体"/>
          <w:b/>
          <w:color w:val="auto"/>
          <w:sz w:val="21"/>
          <w:szCs w:val="21"/>
        </w:rPr>
        <w:t>投标人须知前附表</w:t>
      </w:r>
      <w:r>
        <w:rPr>
          <w:rFonts w:hint="eastAsia" w:ascii="宋体" w:hAnsi="宋体"/>
          <w:color w:val="auto"/>
          <w:sz w:val="21"/>
          <w:szCs w:val="21"/>
        </w:rPr>
        <w:t>。</w:t>
      </w:r>
    </w:p>
    <w:p>
      <w:pPr>
        <w:spacing w:line="460" w:lineRule="exact"/>
        <w:ind w:left="510" w:hanging="510"/>
        <w:rPr>
          <w:rFonts w:ascii="宋体" w:hAnsi="宋体"/>
          <w:color w:val="auto"/>
          <w:sz w:val="21"/>
          <w:szCs w:val="21"/>
        </w:rPr>
      </w:pPr>
      <w:r>
        <w:rPr>
          <w:rFonts w:hint="eastAsia" w:ascii="宋体" w:hAnsi="宋体"/>
          <w:color w:val="auto"/>
          <w:sz w:val="21"/>
          <w:szCs w:val="21"/>
        </w:rPr>
        <w:t>2.3投标人：文中投标人是指独资公司或合伙控股公司，不接受其他形式的公司来参与投标。</w:t>
      </w:r>
    </w:p>
    <w:p>
      <w:pPr>
        <w:spacing w:line="460" w:lineRule="exact"/>
        <w:ind w:left="510" w:hanging="510"/>
        <w:rPr>
          <w:rFonts w:ascii="宋体" w:hAnsi="宋体"/>
          <w:color w:val="auto"/>
          <w:sz w:val="21"/>
          <w:szCs w:val="21"/>
        </w:rPr>
      </w:pPr>
      <w:r>
        <w:rPr>
          <w:rFonts w:hint="eastAsia" w:ascii="宋体" w:hAnsi="宋体"/>
          <w:color w:val="auto"/>
          <w:sz w:val="21"/>
          <w:szCs w:val="21"/>
        </w:rPr>
        <w:t>2.4 服务：</w:t>
      </w:r>
      <w:r>
        <w:rPr>
          <w:rFonts w:ascii="宋体" w:hAnsi="宋体"/>
          <w:color w:val="auto"/>
          <w:sz w:val="21"/>
          <w:szCs w:val="21"/>
        </w:rPr>
        <w:t>系指</w:t>
      </w:r>
      <w:r>
        <w:rPr>
          <w:rFonts w:hint="eastAsia" w:ascii="宋体" w:hAnsi="宋体"/>
          <w:color w:val="auto"/>
          <w:sz w:val="21"/>
          <w:szCs w:val="21"/>
        </w:rPr>
        <w:t>投标人</w:t>
      </w:r>
      <w:r>
        <w:rPr>
          <w:rFonts w:ascii="宋体" w:hAnsi="宋体"/>
          <w:color w:val="auto"/>
          <w:sz w:val="21"/>
          <w:szCs w:val="21"/>
        </w:rPr>
        <w:t>按</w:t>
      </w:r>
      <w:r>
        <w:rPr>
          <w:rFonts w:hint="eastAsia" w:ascii="宋体" w:hAnsi="宋体"/>
          <w:color w:val="auto"/>
          <w:sz w:val="21"/>
          <w:szCs w:val="21"/>
        </w:rPr>
        <w:t>招标文件第四章采购需求向采购人提供的服务</w:t>
      </w:r>
      <w:r>
        <w:rPr>
          <w:rFonts w:ascii="宋体" w:hAnsi="宋体"/>
          <w:color w:val="auto"/>
          <w:sz w:val="21"/>
          <w:szCs w:val="21"/>
        </w:rPr>
        <w:t>。</w:t>
      </w:r>
    </w:p>
    <w:p>
      <w:pPr>
        <w:pStyle w:val="5"/>
        <w:spacing w:line="460" w:lineRule="exact"/>
        <w:rPr>
          <w:color w:val="auto"/>
          <w:sz w:val="21"/>
          <w:szCs w:val="21"/>
        </w:rPr>
      </w:pPr>
      <w:bookmarkStart w:id="10" w:name="_Toc108706969"/>
      <w:r>
        <w:rPr>
          <w:rFonts w:hint="eastAsia"/>
          <w:color w:val="auto"/>
          <w:sz w:val="21"/>
          <w:szCs w:val="21"/>
        </w:rPr>
        <w:t>3.资金来源</w:t>
      </w:r>
      <w:bookmarkEnd w:id="10"/>
    </w:p>
    <w:p>
      <w:pPr>
        <w:spacing w:line="460" w:lineRule="exact"/>
        <w:ind w:left="510" w:hanging="510"/>
        <w:rPr>
          <w:rFonts w:ascii="宋体" w:hAnsi="宋体"/>
          <w:color w:val="auto"/>
          <w:sz w:val="21"/>
          <w:szCs w:val="21"/>
        </w:rPr>
      </w:pPr>
      <w:r>
        <w:rPr>
          <w:rFonts w:hint="eastAsia" w:ascii="宋体" w:hAnsi="宋体"/>
          <w:color w:val="auto"/>
          <w:sz w:val="21"/>
          <w:szCs w:val="21"/>
        </w:rPr>
        <w:t>3.1采购人已获得足以支付本次招标后所签订合同项下的款项。</w:t>
      </w:r>
    </w:p>
    <w:p>
      <w:pPr>
        <w:pStyle w:val="5"/>
        <w:spacing w:line="460" w:lineRule="exact"/>
        <w:rPr>
          <w:color w:val="auto"/>
          <w:sz w:val="21"/>
          <w:szCs w:val="21"/>
        </w:rPr>
      </w:pPr>
      <w:bookmarkStart w:id="11" w:name="_Toc108706970"/>
      <w:r>
        <w:rPr>
          <w:rFonts w:hint="eastAsia"/>
          <w:color w:val="auto"/>
          <w:sz w:val="21"/>
          <w:szCs w:val="21"/>
        </w:rPr>
        <w:t>4.合格的投标人</w:t>
      </w:r>
      <w:bookmarkEnd w:id="11"/>
    </w:p>
    <w:p>
      <w:pPr>
        <w:spacing w:line="460" w:lineRule="exact"/>
        <w:rPr>
          <w:rFonts w:ascii="宋体" w:hAnsi="宋体"/>
          <w:color w:val="auto"/>
          <w:sz w:val="21"/>
          <w:szCs w:val="21"/>
        </w:rPr>
      </w:pPr>
      <w:r>
        <w:rPr>
          <w:rFonts w:hint="eastAsia" w:ascii="宋体" w:hAnsi="宋体"/>
          <w:color w:val="auto"/>
          <w:sz w:val="21"/>
          <w:szCs w:val="21"/>
        </w:rPr>
        <w:t>4</w:t>
      </w:r>
      <w:r>
        <w:rPr>
          <w:rFonts w:ascii="宋体" w:hAnsi="宋体"/>
          <w:color w:val="auto"/>
          <w:sz w:val="21"/>
          <w:szCs w:val="21"/>
        </w:rPr>
        <w:t>.1</w:t>
      </w:r>
      <w:r>
        <w:rPr>
          <w:rFonts w:hint="eastAsia" w:ascii="宋体" w:hAnsi="宋体"/>
          <w:color w:val="auto"/>
          <w:sz w:val="21"/>
          <w:szCs w:val="21"/>
        </w:rPr>
        <w:t>合格投标人的资格要求详见</w:t>
      </w:r>
      <w:r>
        <w:rPr>
          <w:rFonts w:hint="eastAsia" w:ascii="宋体" w:hAnsi="宋体"/>
          <w:b/>
          <w:color w:val="auto"/>
          <w:sz w:val="21"/>
          <w:szCs w:val="21"/>
        </w:rPr>
        <w:t>投标人须知前附表</w:t>
      </w:r>
      <w:r>
        <w:rPr>
          <w:rFonts w:hint="eastAsia" w:ascii="宋体" w:hAnsi="宋体"/>
          <w:color w:val="auto"/>
          <w:sz w:val="21"/>
          <w:szCs w:val="21"/>
        </w:rPr>
        <w:t>。</w:t>
      </w:r>
    </w:p>
    <w:p>
      <w:pPr>
        <w:spacing w:line="460" w:lineRule="exact"/>
        <w:rPr>
          <w:rFonts w:ascii="宋体" w:hAnsi="宋体"/>
          <w:color w:val="auto"/>
          <w:sz w:val="21"/>
          <w:szCs w:val="21"/>
        </w:rPr>
      </w:pPr>
      <w:r>
        <w:rPr>
          <w:rFonts w:hint="eastAsia" w:ascii="宋体" w:hAnsi="宋体"/>
          <w:color w:val="auto"/>
          <w:sz w:val="21"/>
          <w:szCs w:val="21"/>
        </w:rPr>
        <w:t>4.2联合体投标：</w:t>
      </w:r>
    </w:p>
    <w:p>
      <w:pPr>
        <w:spacing w:line="460" w:lineRule="exact"/>
        <w:rPr>
          <w:rFonts w:ascii="宋体" w:hAnsi="宋体"/>
          <w:color w:val="auto"/>
          <w:sz w:val="21"/>
          <w:szCs w:val="21"/>
        </w:rPr>
      </w:pPr>
      <w:r>
        <w:rPr>
          <w:rFonts w:hint="eastAsia" w:ascii="宋体" w:hAnsi="宋体"/>
          <w:color w:val="auto"/>
          <w:sz w:val="21"/>
          <w:szCs w:val="21"/>
        </w:rPr>
        <w:t>4.2.1是否接受联合体投标：详见</w:t>
      </w:r>
      <w:r>
        <w:rPr>
          <w:rFonts w:hint="eastAsia" w:ascii="宋体" w:hAnsi="宋体"/>
          <w:b/>
          <w:color w:val="auto"/>
          <w:sz w:val="21"/>
          <w:szCs w:val="21"/>
        </w:rPr>
        <w:t>投标人须知前附表</w:t>
      </w:r>
      <w:r>
        <w:rPr>
          <w:rFonts w:hint="eastAsia" w:ascii="宋体" w:hAnsi="宋体"/>
          <w:color w:val="auto"/>
          <w:sz w:val="21"/>
          <w:szCs w:val="21"/>
        </w:rPr>
        <w:t>。</w:t>
      </w:r>
    </w:p>
    <w:p>
      <w:pPr>
        <w:spacing w:line="460" w:lineRule="exact"/>
        <w:rPr>
          <w:rFonts w:ascii="宋体" w:hAnsi="宋体"/>
          <w:b/>
          <w:color w:val="auto"/>
          <w:sz w:val="21"/>
          <w:szCs w:val="21"/>
        </w:rPr>
      </w:pPr>
      <w:r>
        <w:rPr>
          <w:rFonts w:hint="eastAsia" w:ascii="宋体" w:hAnsi="宋体"/>
          <w:color w:val="auto"/>
          <w:sz w:val="21"/>
          <w:szCs w:val="21"/>
        </w:rPr>
        <w:t>4.2.2 两个以上的自然人、法人或者其他组织可以组成一个联合体，以一个投标人的身份共同参加政府采购。以联合体形式进行政府采购的，并应当提交联合体协议书，载明联合体各方承担的工作和义务。联合体各方应当共同与采购人签订采购合同，就采购合同约定的事项对采购人承担连带责任。否则，将导致其</w:t>
      </w:r>
      <w:r>
        <w:rPr>
          <w:rFonts w:hint="eastAsia" w:ascii="宋体" w:hAnsi="宋体"/>
          <w:b/>
          <w:color w:val="auto"/>
          <w:sz w:val="21"/>
          <w:szCs w:val="21"/>
        </w:rPr>
        <w:t>投标无效。（适用于联合体投标）</w:t>
      </w:r>
    </w:p>
    <w:p>
      <w:pPr>
        <w:spacing w:line="460" w:lineRule="exact"/>
        <w:rPr>
          <w:rFonts w:ascii="宋体" w:hAnsi="宋体"/>
          <w:b/>
          <w:color w:val="auto"/>
          <w:sz w:val="21"/>
          <w:szCs w:val="21"/>
        </w:rPr>
      </w:pPr>
      <w:r>
        <w:rPr>
          <w:rFonts w:hint="eastAsia" w:ascii="宋体" w:hAnsi="宋体"/>
          <w:color w:val="auto"/>
          <w:sz w:val="21"/>
          <w:szCs w:val="21"/>
        </w:rPr>
        <w:t>4.2.3 以联合体参加投标的，联合体中有同类资质的投标人按联合体分工承担相同工作的，应当按照资质等级较低的投标人确定资质等级。</w:t>
      </w:r>
      <w:r>
        <w:rPr>
          <w:rFonts w:hint="eastAsia" w:ascii="宋体" w:hAnsi="宋体"/>
          <w:b/>
          <w:color w:val="auto"/>
          <w:sz w:val="21"/>
          <w:szCs w:val="21"/>
        </w:rPr>
        <w:t>（适用于联合体投标）</w:t>
      </w:r>
    </w:p>
    <w:p>
      <w:pPr>
        <w:spacing w:line="460" w:lineRule="exact"/>
        <w:rPr>
          <w:rFonts w:ascii="宋体" w:hAnsi="宋体"/>
          <w:color w:val="auto"/>
          <w:sz w:val="21"/>
          <w:szCs w:val="21"/>
        </w:rPr>
      </w:pPr>
      <w:r>
        <w:rPr>
          <w:rFonts w:hint="eastAsia" w:ascii="宋体" w:hAnsi="宋体"/>
          <w:color w:val="auto"/>
          <w:sz w:val="21"/>
          <w:szCs w:val="21"/>
        </w:rPr>
        <w:t>4.2.4 联合体各方不得再单独参加或者与其他投标人另外组成联合体参加同一合同项下得政府采购活动。</w:t>
      </w:r>
      <w:r>
        <w:rPr>
          <w:rFonts w:hint="eastAsia" w:ascii="宋体" w:hAnsi="宋体"/>
          <w:b/>
          <w:color w:val="auto"/>
          <w:sz w:val="21"/>
          <w:szCs w:val="21"/>
        </w:rPr>
        <w:t>（适用于联合体投标）</w:t>
      </w:r>
    </w:p>
    <w:p>
      <w:pPr>
        <w:spacing w:line="460" w:lineRule="exact"/>
        <w:rPr>
          <w:rFonts w:ascii="宋体" w:hAnsi="宋体"/>
          <w:color w:val="auto"/>
          <w:sz w:val="21"/>
          <w:szCs w:val="21"/>
        </w:rPr>
      </w:pPr>
      <w:r>
        <w:rPr>
          <w:rFonts w:hint="eastAsia" w:ascii="宋体" w:hAnsi="宋体"/>
          <w:color w:val="auto"/>
          <w:sz w:val="21"/>
          <w:szCs w:val="21"/>
        </w:rPr>
        <w:t>4.3本次招标不允许转包及违法分包。</w:t>
      </w:r>
    </w:p>
    <w:p>
      <w:pPr>
        <w:spacing w:line="460" w:lineRule="exact"/>
        <w:ind w:left="420" w:hanging="420" w:hangingChars="200"/>
        <w:rPr>
          <w:rFonts w:ascii="宋体" w:hAnsi="宋体"/>
          <w:color w:val="auto"/>
          <w:sz w:val="21"/>
          <w:szCs w:val="21"/>
        </w:rPr>
      </w:pPr>
      <w:r>
        <w:rPr>
          <w:rFonts w:hint="eastAsia" w:ascii="宋体" w:hAnsi="宋体"/>
          <w:color w:val="auto"/>
          <w:sz w:val="21"/>
          <w:szCs w:val="21"/>
        </w:rPr>
        <w:t>4.4 单位负责人为同一人或者存在直接控股、管理关系的不同投标人，不得参加同一合同项下的政府采购活动。</w:t>
      </w:r>
    </w:p>
    <w:p>
      <w:pPr>
        <w:spacing w:line="460" w:lineRule="exact"/>
        <w:ind w:left="420" w:hanging="420" w:hangingChars="200"/>
        <w:rPr>
          <w:rFonts w:ascii="宋体" w:hAnsi="宋体"/>
          <w:color w:val="auto"/>
          <w:sz w:val="21"/>
          <w:szCs w:val="21"/>
        </w:rPr>
      </w:pPr>
      <w:r>
        <w:rPr>
          <w:rFonts w:hint="eastAsia" w:ascii="宋体" w:hAnsi="宋体"/>
          <w:bCs/>
          <w:color w:val="auto"/>
          <w:sz w:val="21"/>
          <w:szCs w:val="21"/>
        </w:rPr>
        <w:t>4</w:t>
      </w:r>
      <w:r>
        <w:rPr>
          <w:rFonts w:hint="eastAsia" w:ascii="宋体" w:hAnsi="宋体"/>
          <w:color w:val="auto"/>
          <w:sz w:val="21"/>
          <w:szCs w:val="21"/>
        </w:rPr>
        <w:t>.5</w:t>
      </w:r>
      <w:r>
        <w:rPr>
          <w:rFonts w:ascii="宋体" w:hAnsi="宋体"/>
          <w:color w:val="auto"/>
          <w:sz w:val="21"/>
          <w:szCs w:val="21"/>
        </w:rPr>
        <w:t>为本项目提供整体设计、规范编制或者项目管理、监理、检查等服务的</w:t>
      </w:r>
      <w:r>
        <w:rPr>
          <w:rFonts w:hint="eastAsia" w:ascii="宋体" w:hAnsi="宋体"/>
          <w:color w:val="auto"/>
          <w:sz w:val="21"/>
          <w:szCs w:val="21"/>
        </w:rPr>
        <w:t>投标人</w:t>
      </w:r>
      <w:r>
        <w:rPr>
          <w:rFonts w:ascii="宋体" w:hAnsi="宋体"/>
          <w:color w:val="auto"/>
          <w:sz w:val="21"/>
          <w:szCs w:val="21"/>
        </w:rPr>
        <w:t>，不得参加本次</w:t>
      </w:r>
      <w:r>
        <w:rPr>
          <w:rFonts w:hint="eastAsia" w:ascii="宋体" w:hAnsi="宋体"/>
          <w:color w:val="auto"/>
          <w:sz w:val="21"/>
          <w:szCs w:val="21"/>
        </w:rPr>
        <w:t>政府采购活动</w:t>
      </w:r>
      <w:r>
        <w:rPr>
          <w:rFonts w:ascii="宋体" w:hAnsi="宋体"/>
          <w:color w:val="auto"/>
          <w:sz w:val="21"/>
          <w:szCs w:val="21"/>
        </w:rPr>
        <w:t>。</w:t>
      </w:r>
    </w:p>
    <w:p>
      <w:pPr>
        <w:spacing w:line="460" w:lineRule="exact"/>
        <w:ind w:left="420" w:hanging="420" w:hangingChars="200"/>
        <w:rPr>
          <w:rFonts w:ascii="宋体" w:hAnsi="宋体"/>
          <w:color w:val="auto"/>
          <w:sz w:val="21"/>
          <w:szCs w:val="21"/>
        </w:rPr>
      </w:pPr>
      <w:r>
        <w:rPr>
          <w:rFonts w:hint="eastAsia" w:ascii="宋体" w:hAnsi="宋体"/>
          <w:bCs/>
          <w:color w:val="auto"/>
          <w:sz w:val="21"/>
          <w:szCs w:val="21"/>
        </w:rPr>
        <w:t xml:space="preserve">4.6 </w:t>
      </w:r>
      <w:r>
        <w:rPr>
          <w:rFonts w:hint="eastAsia" w:ascii="宋体" w:hAnsi="宋体"/>
          <w:color w:val="auto"/>
          <w:sz w:val="21"/>
          <w:szCs w:val="21"/>
        </w:rPr>
        <w:t>投标人家数认定</w:t>
      </w:r>
    </w:p>
    <w:p>
      <w:pPr>
        <w:spacing w:line="460" w:lineRule="exact"/>
        <w:ind w:left="420" w:hanging="420" w:hangingChars="200"/>
        <w:rPr>
          <w:rFonts w:ascii="宋体" w:hAnsi="宋体"/>
          <w:color w:val="auto"/>
          <w:sz w:val="21"/>
          <w:szCs w:val="21"/>
        </w:rPr>
      </w:pPr>
      <w:r>
        <w:rPr>
          <w:rFonts w:hint="eastAsia" w:ascii="宋体" w:hAnsi="宋体"/>
          <w:bCs/>
          <w:color w:val="auto"/>
          <w:sz w:val="21"/>
          <w:szCs w:val="21"/>
        </w:rPr>
        <w:t>4.6.1</w:t>
      </w:r>
      <w:r>
        <w:rPr>
          <w:rFonts w:hint="eastAsia" w:ascii="宋体" w:hAnsi="宋体"/>
          <w:color w:val="auto"/>
          <w:sz w:val="21"/>
          <w:szCs w:val="21"/>
        </w:rPr>
        <w:t>采用最低评标价法的，提供相同品牌产品的不同投标人参加同一合同项下投标的，以其中通过资格审查、符合性审查且报价最低的参加评标；报价相同的，由采购人随机抽取确定一个参加评标的投标人，其他投标无效。</w:t>
      </w:r>
    </w:p>
    <w:p>
      <w:pPr>
        <w:spacing w:line="460" w:lineRule="exact"/>
        <w:ind w:left="420" w:hanging="420" w:hangingChars="200"/>
        <w:rPr>
          <w:rFonts w:ascii="宋体" w:hAnsi="宋体"/>
          <w:color w:val="auto"/>
          <w:sz w:val="21"/>
          <w:szCs w:val="21"/>
        </w:rPr>
      </w:pPr>
      <w:r>
        <w:rPr>
          <w:rFonts w:hint="eastAsia" w:ascii="宋体" w:hAnsi="宋体"/>
          <w:bCs/>
          <w:color w:val="auto"/>
          <w:sz w:val="21"/>
          <w:szCs w:val="21"/>
        </w:rPr>
        <w:t>4.6.2采用</w:t>
      </w:r>
      <w:r>
        <w:rPr>
          <w:rFonts w:hint="eastAsia" w:ascii="宋体" w:hAnsi="宋体"/>
          <w:color w:val="auto"/>
          <w:sz w:val="21"/>
          <w:szCs w:val="21"/>
        </w:rPr>
        <w:t>综合评分法的，提供相同品牌产品且通过资格审查、符合性审查的不同投标人参加同一合同项下投标的，按一家投标人计算，评审后得分最高的同品牌投标人获得中标人推荐资格；评审得分相同的，由采购人随机抽取确定一个投标人获得中标人推荐资格，其他同品牌投标人不得作为中标候选人。</w:t>
      </w:r>
    </w:p>
    <w:p>
      <w:pPr>
        <w:spacing w:line="460" w:lineRule="exact"/>
        <w:ind w:left="420" w:hanging="420" w:hangingChars="200"/>
        <w:rPr>
          <w:rFonts w:ascii="宋体" w:hAnsi="宋体"/>
          <w:color w:val="auto"/>
          <w:sz w:val="21"/>
          <w:szCs w:val="21"/>
        </w:rPr>
      </w:pPr>
      <w:r>
        <w:rPr>
          <w:rFonts w:hint="eastAsia" w:ascii="宋体" w:hAnsi="宋体"/>
          <w:bCs/>
          <w:color w:val="auto"/>
          <w:sz w:val="21"/>
          <w:szCs w:val="21"/>
        </w:rPr>
        <w:t>4.6.3若</w:t>
      </w:r>
      <w:r>
        <w:rPr>
          <w:rFonts w:hint="eastAsia" w:ascii="宋体" w:hAnsi="宋体"/>
          <w:color w:val="auto"/>
          <w:sz w:val="21"/>
          <w:szCs w:val="21"/>
        </w:rPr>
        <w:t>该项目或该包有两种及两种以上货物时，将按照招标文件规定的核心产品及前两款规定处理。多家投标人提供的核心产品品牌相同的，按前两款规定处理。</w:t>
      </w:r>
    </w:p>
    <w:p>
      <w:pPr>
        <w:spacing w:line="460" w:lineRule="exact"/>
        <w:ind w:left="420" w:hanging="420" w:hangingChars="200"/>
        <w:rPr>
          <w:rFonts w:ascii="宋体" w:hAnsi="宋体"/>
          <w:bCs/>
          <w:color w:val="auto"/>
          <w:sz w:val="21"/>
          <w:szCs w:val="21"/>
        </w:rPr>
      </w:pPr>
      <w:r>
        <w:rPr>
          <w:rFonts w:hint="eastAsia" w:ascii="宋体" w:hAnsi="宋体"/>
          <w:color w:val="auto"/>
          <w:sz w:val="21"/>
          <w:szCs w:val="21"/>
        </w:rPr>
        <w:t>4.7 不符合上述合格投标人资格要求的投标，将被视为无效投标被拒绝。</w:t>
      </w:r>
    </w:p>
    <w:p>
      <w:pPr>
        <w:pStyle w:val="5"/>
        <w:spacing w:line="460" w:lineRule="exact"/>
        <w:rPr>
          <w:color w:val="auto"/>
          <w:sz w:val="21"/>
          <w:szCs w:val="21"/>
        </w:rPr>
      </w:pPr>
      <w:bookmarkStart w:id="12" w:name="_Toc108706971"/>
      <w:r>
        <w:rPr>
          <w:rFonts w:hint="eastAsia"/>
          <w:color w:val="auto"/>
          <w:sz w:val="21"/>
          <w:szCs w:val="21"/>
        </w:rPr>
        <w:t>5.</w:t>
      </w:r>
      <w:r>
        <w:rPr>
          <w:color w:val="auto"/>
          <w:sz w:val="21"/>
          <w:szCs w:val="21"/>
        </w:rPr>
        <w:t>投标</w:t>
      </w:r>
      <w:r>
        <w:rPr>
          <w:rFonts w:hint="eastAsia"/>
          <w:color w:val="auto"/>
          <w:sz w:val="21"/>
          <w:szCs w:val="21"/>
        </w:rPr>
        <w:t>人授权</w:t>
      </w:r>
      <w:r>
        <w:rPr>
          <w:color w:val="auto"/>
          <w:sz w:val="21"/>
          <w:szCs w:val="21"/>
        </w:rPr>
        <w:t>委托</w:t>
      </w:r>
      <w:bookmarkEnd w:id="12"/>
    </w:p>
    <w:p>
      <w:pPr>
        <w:spacing w:line="460" w:lineRule="exact"/>
        <w:ind w:left="420" w:hanging="420" w:hangingChars="200"/>
        <w:rPr>
          <w:rFonts w:ascii="宋体" w:hAnsi="宋体"/>
          <w:bCs/>
          <w:color w:val="auto"/>
          <w:sz w:val="21"/>
          <w:szCs w:val="21"/>
        </w:rPr>
      </w:pPr>
      <w:r>
        <w:rPr>
          <w:rFonts w:hint="eastAsia" w:ascii="宋体" w:hAnsi="宋体"/>
          <w:bCs/>
          <w:color w:val="auto"/>
          <w:sz w:val="21"/>
          <w:szCs w:val="21"/>
        </w:rPr>
        <w:t>5</w:t>
      </w:r>
      <w:r>
        <w:rPr>
          <w:rFonts w:ascii="宋体" w:hAnsi="宋体"/>
          <w:bCs/>
          <w:color w:val="auto"/>
          <w:sz w:val="21"/>
          <w:szCs w:val="21"/>
        </w:rPr>
        <w:t>.1</w:t>
      </w:r>
      <w:r>
        <w:rPr>
          <w:rFonts w:hint="eastAsia" w:ascii="宋体" w:hAnsi="宋体"/>
          <w:bCs/>
          <w:color w:val="auto"/>
          <w:sz w:val="21"/>
          <w:szCs w:val="21"/>
        </w:rPr>
        <w:t>投标人代表为法定代表人的，投标时需提供《法定代表人资格证明书》（格式详见招标文件第六章）；非法定代表人参与投标的，需提供《法定代表人资格证明书》和《法定代表人授权委托书》（格式详见招标文件第六章）。</w:t>
      </w:r>
    </w:p>
    <w:p>
      <w:pPr>
        <w:pStyle w:val="5"/>
        <w:spacing w:line="460" w:lineRule="exact"/>
        <w:rPr>
          <w:color w:val="auto"/>
          <w:sz w:val="21"/>
          <w:szCs w:val="21"/>
        </w:rPr>
      </w:pPr>
      <w:bookmarkStart w:id="13" w:name="_Toc108706972"/>
      <w:r>
        <w:rPr>
          <w:rFonts w:hint="eastAsia"/>
          <w:color w:val="auto"/>
          <w:sz w:val="21"/>
          <w:szCs w:val="21"/>
        </w:rPr>
        <w:t>6.投标费用</w:t>
      </w:r>
      <w:bookmarkEnd w:id="13"/>
    </w:p>
    <w:p>
      <w:pPr>
        <w:spacing w:line="460" w:lineRule="exact"/>
        <w:ind w:left="454" w:hanging="454"/>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.1</w:t>
      </w:r>
      <w:r>
        <w:rPr>
          <w:rFonts w:hint="eastAsia" w:ascii="宋体" w:hAnsi="宋体"/>
          <w:color w:val="auto"/>
          <w:sz w:val="21"/>
          <w:szCs w:val="21"/>
        </w:rPr>
        <w:t>投标人应自行承担所有与准备和参加投标有关的全部费用。不论投标的结果如何，采购代理机构均无义务和责任承担这些费用。</w:t>
      </w:r>
    </w:p>
    <w:p>
      <w:pPr>
        <w:pStyle w:val="5"/>
        <w:spacing w:line="460" w:lineRule="exact"/>
        <w:rPr>
          <w:color w:val="auto"/>
          <w:sz w:val="21"/>
          <w:szCs w:val="21"/>
        </w:rPr>
      </w:pPr>
      <w:bookmarkStart w:id="14" w:name="_Toc108706973"/>
      <w:r>
        <w:rPr>
          <w:rFonts w:hint="eastAsia"/>
          <w:color w:val="auto"/>
          <w:sz w:val="21"/>
          <w:szCs w:val="21"/>
        </w:rPr>
        <w:t>7.现场勘察</w:t>
      </w:r>
      <w:bookmarkEnd w:id="14"/>
    </w:p>
    <w:p>
      <w:pPr>
        <w:spacing w:line="460" w:lineRule="exact"/>
        <w:ind w:left="454" w:hanging="454"/>
        <w:rPr>
          <w:rFonts w:ascii="宋体" w:hAnsi="宋体"/>
          <w:color w:val="auto"/>
          <w:sz w:val="21"/>
          <w:szCs w:val="21"/>
        </w:rPr>
      </w:pPr>
      <w:bookmarkStart w:id="15" w:name="_Toc286758309"/>
      <w:r>
        <w:rPr>
          <w:rFonts w:hint="eastAsia" w:ascii="宋体" w:hAnsi="宋体"/>
          <w:color w:val="auto"/>
          <w:sz w:val="21"/>
          <w:szCs w:val="21"/>
        </w:rPr>
        <w:t>7.1本项目是否需要现场勘察详见</w:t>
      </w:r>
      <w:r>
        <w:rPr>
          <w:rFonts w:hint="eastAsia" w:ascii="宋体" w:hAnsi="宋体"/>
          <w:b/>
          <w:color w:val="auto"/>
          <w:sz w:val="21"/>
          <w:szCs w:val="21"/>
        </w:rPr>
        <w:t>投标人须知前附表</w:t>
      </w:r>
      <w:r>
        <w:rPr>
          <w:rFonts w:hint="eastAsia" w:ascii="宋体" w:hAnsi="宋体"/>
          <w:color w:val="auto"/>
          <w:sz w:val="21"/>
          <w:szCs w:val="21"/>
        </w:rPr>
        <w:t>。</w:t>
      </w:r>
    </w:p>
    <w:p>
      <w:pPr>
        <w:pStyle w:val="5"/>
        <w:spacing w:line="460" w:lineRule="exact"/>
        <w:rPr>
          <w:color w:val="auto"/>
          <w:sz w:val="21"/>
          <w:szCs w:val="21"/>
        </w:rPr>
      </w:pPr>
      <w:bookmarkStart w:id="16" w:name="_Toc108706974"/>
      <w:r>
        <w:rPr>
          <w:rFonts w:hint="eastAsia"/>
          <w:color w:val="auto"/>
          <w:sz w:val="21"/>
          <w:szCs w:val="21"/>
        </w:rPr>
        <w:t>8.</w:t>
      </w:r>
      <w:bookmarkEnd w:id="15"/>
      <w:r>
        <w:rPr>
          <w:rFonts w:hint="eastAsia"/>
          <w:color w:val="auto"/>
          <w:sz w:val="21"/>
          <w:szCs w:val="21"/>
        </w:rPr>
        <w:t>适用法律</w:t>
      </w:r>
      <w:bookmarkEnd w:id="16"/>
    </w:p>
    <w:p>
      <w:pPr>
        <w:spacing w:line="460" w:lineRule="exact"/>
        <w:ind w:left="454" w:hanging="454"/>
        <w:rPr>
          <w:rFonts w:ascii="宋体" w:hAnsi="宋体"/>
          <w:color w:val="auto"/>
          <w:sz w:val="21"/>
          <w:szCs w:val="21"/>
        </w:rPr>
      </w:pPr>
      <w:r>
        <w:rPr>
          <w:rFonts w:hint="eastAsia" w:ascii="宋体" w:hAnsi="宋体"/>
          <w:color w:val="auto"/>
          <w:sz w:val="21"/>
          <w:szCs w:val="21"/>
        </w:rPr>
        <w:t>8</w:t>
      </w:r>
      <w:r>
        <w:rPr>
          <w:rFonts w:ascii="宋体" w:hAnsi="宋体"/>
          <w:color w:val="auto"/>
          <w:sz w:val="21"/>
          <w:szCs w:val="21"/>
        </w:rPr>
        <w:t>.1</w:t>
      </w:r>
      <w:r>
        <w:rPr>
          <w:rFonts w:hint="eastAsia" w:ascii="宋体" w:hAnsi="宋体"/>
          <w:color w:val="auto"/>
          <w:sz w:val="21"/>
          <w:szCs w:val="21"/>
        </w:rPr>
        <w:t>本次招标属服务类采购，采购人、代理机构、投标人和评标委员会的相关行为均受《中华人民共和国政府采购法》、《中华人民共和国政府采购法实施条例》等有关法律法规的约束和保护。</w:t>
      </w:r>
    </w:p>
    <w:p>
      <w:pPr>
        <w:rPr>
          <w:color w:val="auto"/>
        </w:rPr>
      </w:pPr>
      <w:bookmarkStart w:id="17" w:name="_Toc406059260"/>
    </w:p>
    <w:p>
      <w:pPr>
        <w:pStyle w:val="4"/>
        <w:spacing w:before="156"/>
        <w:rPr>
          <w:color w:val="auto"/>
        </w:rPr>
      </w:pPr>
      <w:bookmarkStart w:id="18" w:name="_Toc108706975"/>
      <w:r>
        <w:rPr>
          <w:rFonts w:hint="eastAsia"/>
          <w:color w:val="auto"/>
        </w:rPr>
        <w:t>二、招标文件</w:t>
      </w:r>
      <w:bookmarkEnd w:id="17"/>
      <w:bookmarkEnd w:id="18"/>
    </w:p>
    <w:p>
      <w:pPr>
        <w:pStyle w:val="5"/>
        <w:spacing w:line="460" w:lineRule="exact"/>
        <w:rPr>
          <w:color w:val="auto"/>
          <w:sz w:val="21"/>
          <w:szCs w:val="21"/>
        </w:rPr>
      </w:pPr>
      <w:bookmarkStart w:id="19" w:name="_Toc286758311"/>
      <w:bookmarkStart w:id="20" w:name="_Toc108706976"/>
      <w:r>
        <w:rPr>
          <w:rFonts w:hint="eastAsia"/>
          <w:color w:val="auto"/>
          <w:sz w:val="21"/>
          <w:szCs w:val="21"/>
        </w:rPr>
        <w:t>9.招标文件的</w:t>
      </w:r>
      <w:bookmarkEnd w:id="19"/>
      <w:r>
        <w:rPr>
          <w:rFonts w:hint="eastAsia"/>
          <w:color w:val="auto"/>
          <w:sz w:val="21"/>
          <w:szCs w:val="21"/>
        </w:rPr>
        <w:t>构成</w:t>
      </w:r>
      <w:bookmarkEnd w:id="20"/>
    </w:p>
    <w:p>
      <w:pPr>
        <w:spacing w:line="460" w:lineRule="exact"/>
        <w:ind w:left="420" w:hanging="420" w:hangingChars="200"/>
        <w:rPr>
          <w:rFonts w:ascii="宋体" w:hAnsi="宋体"/>
          <w:color w:val="auto"/>
          <w:sz w:val="21"/>
          <w:szCs w:val="21"/>
        </w:rPr>
      </w:pPr>
      <w:r>
        <w:rPr>
          <w:rFonts w:hint="eastAsia" w:ascii="宋体" w:hAnsi="宋体"/>
          <w:color w:val="auto"/>
          <w:sz w:val="21"/>
          <w:szCs w:val="21"/>
        </w:rPr>
        <w:t>9</w:t>
      </w:r>
      <w:r>
        <w:rPr>
          <w:rFonts w:ascii="宋体" w:hAnsi="宋体"/>
          <w:color w:val="auto"/>
          <w:sz w:val="21"/>
          <w:szCs w:val="21"/>
        </w:rPr>
        <w:t>.1</w:t>
      </w:r>
      <w:r>
        <w:rPr>
          <w:rFonts w:hint="eastAsia" w:ascii="宋体" w:hAnsi="宋体"/>
          <w:color w:val="auto"/>
          <w:sz w:val="21"/>
          <w:szCs w:val="21"/>
        </w:rPr>
        <w:t>招标文件用以阐明服务需求、招投标程序以及合同主要条款等。本招标文件共六章，各章的内容如下：</w:t>
      </w:r>
    </w:p>
    <w:p>
      <w:pPr>
        <w:spacing w:line="460" w:lineRule="exact"/>
        <w:ind w:left="480" w:leftChars="200"/>
        <w:rPr>
          <w:rFonts w:ascii="宋体" w:hAnsi="宋体"/>
          <w:color w:val="auto"/>
          <w:sz w:val="21"/>
          <w:szCs w:val="21"/>
        </w:rPr>
      </w:pPr>
      <w:r>
        <w:rPr>
          <w:rFonts w:hint="eastAsia" w:ascii="宋体" w:hAnsi="宋体"/>
          <w:color w:val="auto"/>
          <w:sz w:val="21"/>
          <w:szCs w:val="21"/>
        </w:rPr>
        <w:t>第一章  投标邀请</w:t>
      </w:r>
    </w:p>
    <w:p>
      <w:pPr>
        <w:spacing w:line="460" w:lineRule="exact"/>
        <w:ind w:left="480" w:leftChars="200"/>
        <w:rPr>
          <w:rFonts w:ascii="宋体" w:hAnsi="宋体"/>
          <w:color w:val="auto"/>
          <w:sz w:val="21"/>
          <w:szCs w:val="21"/>
        </w:rPr>
      </w:pPr>
      <w:r>
        <w:rPr>
          <w:rFonts w:hint="eastAsia" w:ascii="宋体" w:hAnsi="宋体"/>
          <w:color w:val="auto"/>
          <w:sz w:val="21"/>
          <w:szCs w:val="21"/>
        </w:rPr>
        <w:t>第二章  投标人须知</w:t>
      </w:r>
    </w:p>
    <w:p>
      <w:pPr>
        <w:spacing w:line="460" w:lineRule="exact"/>
        <w:ind w:left="480" w:leftChars="200"/>
        <w:rPr>
          <w:rFonts w:ascii="宋体" w:hAnsi="宋体"/>
          <w:color w:val="auto"/>
          <w:sz w:val="21"/>
          <w:szCs w:val="21"/>
        </w:rPr>
      </w:pPr>
      <w:r>
        <w:rPr>
          <w:rFonts w:hint="eastAsia" w:ascii="宋体" w:hAnsi="宋体"/>
          <w:color w:val="auto"/>
          <w:sz w:val="21"/>
          <w:szCs w:val="21"/>
        </w:rPr>
        <w:t>第三章  评标办法</w:t>
      </w:r>
    </w:p>
    <w:p>
      <w:pPr>
        <w:spacing w:line="460" w:lineRule="exact"/>
        <w:ind w:left="480" w:leftChars="200"/>
        <w:rPr>
          <w:rFonts w:ascii="宋体" w:hAnsi="宋体"/>
          <w:color w:val="auto"/>
          <w:sz w:val="21"/>
          <w:szCs w:val="21"/>
        </w:rPr>
      </w:pPr>
      <w:r>
        <w:rPr>
          <w:rFonts w:hint="eastAsia" w:ascii="宋体" w:hAnsi="宋体"/>
          <w:color w:val="auto"/>
          <w:sz w:val="21"/>
          <w:szCs w:val="21"/>
        </w:rPr>
        <w:t>第四章  采购需求</w:t>
      </w:r>
    </w:p>
    <w:p>
      <w:pPr>
        <w:spacing w:line="460" w:lineRule="exact"/>
        <w:ind w:left="480" w:leftChars="200"/>
        <w:rPr>
          <w:rFonts w:ascii="宋体" w:hAnsi="宋体"/>
          <w:color w:val="auto"/>
          <w:sz w:val="21"/>
          <w:szCs w:val="21"/>
        </w:rPr>
      </w:pPr>
      <w:r>
        <w:rPr>
          <w:rFonts w:hint="eastAsia" w:ascii="宋体" w:hAnsi="宋体"/>
          <w:color w:val="auto"/>
          <w:sz w:val="21"/>
          <w:szCs w:val="21"/>
        </w:rPr>
        <w:t>第五章  合同条款及格式</w:t>
      </w:r>
    </w:p>
    <w:p>
      <w:pPr>
        <w:spacing w:line="460" w:lineRule="exact"/>
        <w:ind w:left="480" w:leftChars="200"/>
        <w:rPr>
          <w:rFonts w:ascii="宋体" w:hAnsi="宋体"/>
          <w:color w:val="auto"/>
          <w:sz w:val="21"/>
          <w:szCs w:val="21"/>
        </w:rPr>
      </w:pPr>
      <w:r>
        <w:rPr>
          <w:rFonts w:hint="eastAsia" w:ascii="宋体" w:hAnsi="宋体"/>
          <w:color w:val="auto"/>
          <w:sz w:val="21"/>
          <w:szCs w:val="21"/>
        </w:rPr>
        <w:t>第六章  投标文件格式</w:t>
      </w:r>
    </w:p>
    <w:p>
      <w:pPr>
        <w:spacing w:line="460" w:lineRule="exact"/>
        <w:ind w:left="480" w:leftChars="200"/>
        <w:rPr>
          <w:rFonts w:ascii="宋体" w:hAnsi="宋体"/>
          <w:color w:val="auto"/>
          <w:sz w:val="21"/>
          <w:szCs w:val="21"/>
        </w:rPr>
      </w:pPr>
      <w:bookmarkStart w:id="21" w:name="_Toc286758313"/>
      <w:r>
        <w:rPr>
          <w:rFonts w:hint="eastAsia" w:ascii="宋体" w:hAnsi="宋体"/>
          <w:color w:val="auto"/>
          <w:sz w:val="21"/>
          <w:szCs w:val="21"/>
        </w:rPr>
        <w:t>除上述内容外，采购人或采购代理机构在招标期间发出的补充通知和其它正式有效函件均是招标文件的组成部分。</w:t>
      </w:r>
    </w:p>
    <w:p>
      <w:pPr>
        <w:pStyle w:val="5"/>
        <w:spacing w:line="460" w:lineRule="exact"/>
        <w:rPr>
          <w:color w:val="auto"/>
          <w:sz w:val="21"/>
          <w:szCs w:val="21"/>
        </w:rPr>
      </w:pPr>
      <w:bookmarkStart w:id="22" w:name="_Toc108706977"/>
      <w:r>
        <w:rPr>
          <w:rFonts w:hint="eastAsia"/>
          <w:color w:val="auto"/>
          <w:sz w:val="21"/>
          <w:szCs w:val="21"/>
        </w:rPr>
        <w:t>10.招标文件澄清和修改</w:t>
      </w:r>
      <w:bookmarkEnd w:id="21"/>
      <w:bookmarkEnd w:id="22"/>
    </w:p>
    <w:p>
      <w:pPr>
        <w:autoSpaceDE w:val="0"/>
        <w:autoSpaceDN w:val="0"/>
        <w:adjustRightInd w:val="0"/>
        <w:spacing w:line="460" w:lineRule="exact"/>
        <w:ind w:left="525" w:hanging="525" w:hangingChars="250"/>
        <w:rPr>
          <w:rFonts w:ascii="宋体" w:hAnsi="宋体"/>
          <w:color w:val="auto"/>
          <w:sz w:val="21"/>
          <w:szCs w:val="21"/>
        </w:rPr>
      </w:pPr>
      <w:r>
        <w:rPr>
          <w:rFonts w:hint="eastAsia" w:ascii="宋体" w:hAnsi="宋体"/>
          <w:color w:val="auto"/>
          <w:sz w:val="21"/>
          <w:szCs w:val="21"/>
        </w:rPr>
        <w:t>10</w:t>
      </w:r>
      <w:r>
        <w:rPr>
          <w:rFonts w:ascii="宋体" w:hAnsi="宋体"/>
          <w:color w:val="auto"/>
          <w:sz w:val="21"/>
          <w:szCs w:val="21"/>
        </w:rPr>
        <w:t>.1潜在投标人对招标文件（</w:t>
      </w:r>
      <w:r>
        <w:rPr>
          <w:rFonts w:hint="eastAsia" w:ascii="宋体" w:hAnsi="宋体"/>
          <w:color w:val="auto"/>
          <w:sz w:val="21"/>
          <w:szCs w:val="21"/>
        </w:rPr>
        <w:t>含澄清文件</w:t>
      </w:r>
      <w:r>
        <w:rPr>
          <w:rFonts w:ascii="宋体" w:hAnsi="宋体"/>
          <w:color w:val="auto"/>
          <w:sz w:val="21"/>
          <w:szCs w:val="21"/>
        </w:rPr>
        <w:t>）</w:t>
      </w:r>
      <w:r>
        <w:rPr>
          <w:rFonts w:hint="eastAsia" w:ascii="宋体" w:hAnsi="宋体"/>
          <w:color w:val="auto"/>
          <w:sz w:val="21"/>
          <w:szCs w:val="21"/>
        </w:rPr>
        <w:t>有疑问的，可要求澄清。但需按投标邀请书中载明的地址以书面形式（须加盖投标人公章）送达采购代理机构</w:t>
      </w:r>
      <w:r>
        <w:rPr>
          <w:rFonts w:ascii="宋体" w:hAnsi="宋体"/>
          <w:color w:val="auto"/>
          <w:sz w:val="21"/>
          <w:szCs w:val="21"/>
        </w:rPr>
        <w:t>。</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10</w:t>
      </w:r>
      <w:r>
        <w:rPr>
          <w:rFonts w:ascii="宋体" w:hAnsi="宋体"/>
          <w:color w:val="auto"/>
          <w:sz w:val="21"/>
          <w:szCs w:val="21"/>
        </w:rPr>
        <w:t xml:space="preserve">.2 </w:t>
      </w:r>
      <w:r>
        <w:rPr>
          <w:rFonts w:hint="eastAsia" w:ascii="宋体" w:hAnsi="宋体"/>
          <w:color w:val="auto"/>
          <w:sz w:val="21"/>
          <w:szCs w:val="21"/>
        </w:rPr>
        <w:t>采购代理机构可主动地或在解答投标人提出的澄清问题时对招标文件进行澄清或修改。澄清或修改的内容是招标文件的组成部分，并对所有潜在投标人具有约束力。</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10.3采购代理机构将在刊登本项目招标公告的媒体上发布变更（更正）公告。且澄清或者修改的内容仅以网上公告的形式通知所有已下载招标文件的投标人。投标人必须在上传招标文件的网站上下载澄清文件，否则无法上传投标文件等后果由投标人自行承担。</w:t>
      </w:r>
    </w:p>
    <w:p>
      <w:pPr>
        <w:ind w:left="454" w:hanging="454"/>
        <w:rPr>
          <w:rFonts w:ascii="宋体" w:hAnsi="宋体"/>
          <w:color w:val="auto"/>
          <w:sz w:val="21"/>
          <w:szCs w:val="21"/>
        </w:rPr>
      </w:pPr>
      <w:r>
        <w:rPr>
          <w:rFonts w:hint="eastAsia" w:ascii="宋体" w:hAnsi="宋体"/>
          <w:color w:val="auto"/>
          <w:sz w:val="21"/>
          <w:szCs w:val="21"/>
        </w:rPr>
        <w:t>10</w:t>
      </w:r>
      <w:r>
        <w:rPr>
          <w:rFonts w:ascii="宋体" w:hAnsi="宋体"/>
          <w:color w:val="auto"/>
          <w:sz w:val="21"/>
          <w:szCs w:val="21"/>
        </w:rPr>
        <w:t>.</w:t>
      </w:r>
      <w:r>
        <w:rPr>
          <w:rFonts w:hint="eastAsia" w:ascii="宋体" w:hAnsi="宋体"/>
          <w:color w:val="auto"/>
          <w:sz w:val="21"/>
          <w:szCs w:val="21"/>
        </w:rPr>
        <w:t>4 澄清或者修改的内容可能影响投标文件编制的，采购人或采购代理机构应当在投标截止时间至少15日前，通知所有获取招标文件的潜在投标人；不足15日的，采购人或采购代理机构可适当顺延提交投标文件的截止时间。</w:t>
      </w:r>
    </w:p>
    <w:p>
      <w:pPr>
        <w:ind w:left="454" w:hanging="454"/>
        <w:rPr>
          <w:rFonts w:ascii="宋体" w:hAnsi="宋体"/>
          <w:color w:val="auto"/>
          <w:szCs w:val="24"/>
        </w:rPr>
      </w:pPr>
    </w:p>
    <w:p>
      <w:pPr>
        <w:pStyle w:val="4"/>
        <w:spacing w:before="156"/>
        <w:rPr>
          <w:color w:val="auto"/>
        </w:rPr>
      </w:pPr>
      <w:bookmarkStart w:id="23" w:name="_Toc108706978"/>
      <w:bookmarkStart w:id="24" w:name="_Toc406059261"/>
      <w:r>
        <w:rPr>
          <w:rFonts w:hint="eastAsia"/>
          <w:color w:val="auto"/>
        </w:rPr>
        <w:t>三、投标文件的编制</w:t>
      </w:r>
      <w:bookmarkEnd w:id="23"/>
      <w:bookmarkEnd w:id="24"/>
    </w:p>
    <w:p>
      <w:pPr>
        <w:pStyle w:val="5"/>
        <w:spacing w:line="460" w:lineRule="exact"/>
        <w:rPr>
          <w:color w:val="auto"/>
          <w:sz w:val="21"/>
          <w:szCs w:val="21"/>
        </w:rPr>
      </w:pPr>
      <w:bookmarkStart w:id="25" w:name="_Toc286758315"/>
      <w:bookmarkStart w:id="26" w:name="_Toc108706979"/>
      <w:r>
        <w:rPr>
          <w:rFonts w:hint="eastAsia"/>
          <w:color w:val="auto"/>
          <w:sz w:val="21"/>
          <w:szCs w:val="21"/>
        </w:rPr>
        <w:t>11.</w:t>
      </w:r>
      <w:bookmarkEnd w:id="25"/>
      <w:r>
        <w:rPr>
          <w:rFonts w:hint="eastAsia"/>
          <w:color w:val="auto"/>
          <w:sz w:val="21"/>
          <w:szCs w:val="21"/>
        </w:rPr>
        <w:t xml:space="preserve"> 投标文件中语言和计量单位的使用</w:t>
      </w:r>
      <w:bookmarkEnd w:id="26"/>
      <w:r>
        <w:rPr>
          <w:color w:val="auto"/>
          <w:sz w:val="21"/>
          <w:szCs w:val="21"/>
        </w:rPr>
        <w:tab/>
      </w:r>
    </w:p>
    <w:p>
      <w:pPr>
        <w:spacing w:line="460" w:lineRule="exact"/>
        <w:ind w:left="525" w:hanging="525" w:hangingChars="250"/>
        <w:rPr>
          <w:rFonts w:ascii="宋体" w:hAnsi="宋体" w:cs="宋体"/>
          <w:color w:val="auto"/>
          <w:kern w:val="0"/>
          <w:sz w:val="21"/>
          <w:szCs w:val="21"/>
        </w:rPr>
      </w:pPr>
      <w:r>
        <w:rPr>
          <w:rFonts w:hint="eastAsia" w:ascii="宋体" w:hAnsi="宋体"/>
          <w:color w:val="auto"/>
          <w:sz w:val="21"/>
          <w:szCs w:val="21"/>
        </w:rPr>
        <w:t xml:space="preserve">11.1 </w:t>
      </w:r>
      <w:r>
        <w:rPr>
          <w:rFonts w:hint="eastAsia" w:ascii="宋体" w:hAnsi="宋体" w:cs="宋体"/>
          <w:color w:val="auto"/>
          <w:kern w:val="0"/>
          <w:sz w:val="21"/>
          <w:szCs w:val="21"/>
        </w:rPr>
        <w:t>投标人提交的投标文件以及投标人与采购人或采购代理机构就有关投标的所有来往函电均应以中文书写。投标人提交的支持资料和已印制的文献可以用另一种语言，但相应内容应附有中文翻译本，在解释投标文件时以中文翻译本为准。</w:t>
      </w:r>
    </w:p>
    <w:p>
      <w:pPr>
        <w:autoSpaceDE w:val="0"/>
        <w:autoSpaceDN w:val="0"/>
        <w:adjustRightInd w:val="0"/>
        <w:spacing w:line="460" w:lineRule="exact"/>
        <w:ind w:left="525" w:hanging="525" w:hangingChars="250"/>
        <w:rPr>
          <w:rFonts w:ascii="宋体" w:hAnsi="宋体" w:cs="宋体"/>
          <w:color w:val="auto"/>
          <w:kern w:val="0"/>
          <w:sz w:val="21"/>
          <w:szCs w:val="21"/>
        </w:rPr>
      </w:pPr>
      <w:r>
        <w:rPr>
          <w:rFonts w:ascii="宋体" w:hAnsi="宋体" w:cs="宋体"/>
          <w:color w:val="auto"/>
          <w:kern w:val="0"/>
          <w:sz w:val="21"/>
          <w:szCs w:val="21"/>
        </w:rPr>
        <w:t>1</w:t>
      </w:r>
      <w:r>
        <w:rPr>
          <w:rFonts w:hint="eastAsia" w:ascii="宋体" w:hAnsi="宋体" w:cs="宋体"/>
          <w:color w:val="auto"/>
          <w:kern w:val="0"/>
          <w:sz w:val="21"/>
          <w:szCs w:val="21"/>
        </w:rPr>
        <w:t>1</w:t>
      </w:r>
      <w:r>
        <w:rPr>
          <w:rFonts w:ascii="宋体" w:hAnsi="宋体" w:cs="宋体"/>
          <w:color w:val="auto"/>
          <w:kern w:val="0"/>
          <w:sz w:val="21"/>
          <w:szCs w:val="21"/>
        </w:rPr>
        <w:t>.</w:t>
      </w:r>
      <w:r>
        <w:rPr>
          <w:rFonts w:hint="eastAsia" w:ascii="宋体" w:hAnsi="宋体" w:cs="宋体"/>
          <w:color w:val="auto"/>
          <w:kern w:val="0"/>
          <w:sz w:val="21"/>
          <w:szCs w:val="21"/>
        </w:rPr>
        <w:t>2投标文件中所使用的计量单位，除招标文件中有特殊要求外，应采用中华人民共和国法定计量单位。</w:t>
      </w:r>
    </w:p>
    <w:p>
      <w:pPr>
        <w:pStyle w:val="5"/>
        <w:spacing w:line="460" w:lineRule="exact"/>
        <w:rPr>
          <w:color w:val="auto"/>
          <w:sz w:val="21"/>
          <w:szCs w:val="21"/>
        </w:rPr>
      </w:pPr>
      <w:bookmarkStart w:id="27" w:name="_Toc108706980"/>
      <w:r>
        <w:rPr>
          <w:rFonts w:hint="eastAsia"/>
          <w:color w:val="auto"/>
          <w:sz w:val="21"/>
          <w:szCs w:val="21"/>
        </w:rPr>
        <w:t>12.投标文件的构成</w:t>
      </w:r>
      <w:bookmarkEnd w:id="27"/>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12.1投标人提交的投标文件应包括以下内容（但不仅限于下列部分）：</w:t>
      </w:r>
    </w:p>
    <w:p>
      <w:pPr>
        <w:spacing w:line="460" w:lineRule="exact"/>
        <w:ind w:firstLine="527" w:firstLineChars="250"/>
        <w:rPr>
          <w:rFonts w:ascii="宋体" w:hAnsi="宋体" w:cs="宋体"/>
          <w:b/>
          <w:color w:val="auto"/>
          <w:kern w:val="0"/>
          <w:sz w:val="21"/>
          <w:szCs w:val="21"/>
        </w:rPr>
      </w:pPr>
      <w:r>
        <w:rPr>
          <w:rFonts w:hint="eastAsia" w:ascii="宋体" w:hAnsi="宋体" w:cs="宋体"/>
          <w:b/>
          <w:color w:val="auto"/>
          <w:kern w:val="0"/>
          <w:sz w:val="21"/>
          <w:szCs w:val="21"/>
        </w:rPr>
        <w:t>1）投标书</w:t>
      </w:r>
    </w:p>
    <w:p>
      <w:pPr>
        <w:spacing w:line="460" w:lineRule="exact"/>
        <w:ind w:firstLine="527" w:firstLineChars="250"/>
        <w:rPr>
          <w:rFonts w:ascii="宋体" w:hAnsi="宋体" w:cs="宋体"/>
          <w:b/>
          <w:color w:val="auto"/>
          <w:kern w:val="0"/>
          <w:sz w:val="21"/>
          <w:szCs w:val="21"/>
        </w:rPr>
      </w:pPr>
      <w:r>
        <w:rPr>
          <w:rFonts w:hint="eastAsia" w:ascii="宋体" w:hAnsi="宋体" w:cs="宋体"/>
          <w:b/>
          <w:color w:val="auto"/>
          <w:kern w:val="0"/>
          <w:sz w:val="21"/>
          <w:szCs w:val="21"/>
        </w:rPr>
        <w:t>2）开标一览表</w:t>
      </w:r>
    </w:p>
    <w:p>
      <w:pPr>
        <w:spacing w:line="460" w:lineRule="exact"/>
        <w:ind w:firstLine="527" w:firstLineChars="250"/>
        <w:rPr>
          <w:rFonts w:ascii="宋体" w:hAnsi="宋体" w:cs="宋体"/>
          <w:b/>
          <w:color w:val="auto"/>
          <w:kern w:val="0"/>
          <w:sz w:val="21"/>
          <w:szCs w:val="21"/>
        </w:rPr>
      </w:pPr>
      <w:r>
        <w:rPr>
          <w:rFonts w:hint="eastAsia" w:ascii="宋体" w:hAnsi="宋体" w:cs="宋体"/>
          <w:b/>
          <w:color w:val="auto"/>
          <w:kern w:val="0"/>
          <w:sz w:val="21"/>
          <w:szCs w:val="21"/>
        </w:rPr>
        <w:t>3）开标一览明细表</w:t>
      </w:r>
    </w:p>
    <w:p>
      <w:pPr>
        <w:spacing w:line="460" w:lineRule="exact"/>
        <w:ind w:firstLine="527" w:firstLineChars="250"/>
        <w:rPr>
          <w:rFonts w:ascii="宋体" w:hAnsi="宋体" w:cs="宋体"/>
          <w:b/>
          <w:color w:val="auto"/>
          <w:kern w:val="0"/>
          <w:sz w:val="21"/>
          <w:szCs w:val="21"/>
        </w:rPr>
      </w:pPr>
      <w:r>
        <w:rPr>
          <w:rFonts w:hint="eastAsia" w:ascii="宋体" w:hAnsi="宋体" w:cs="宋体"/>
          <w:b/>
          <w:color w:val="auto"/>
          <w:kern w:val="0"/>
          <w:sz w:val="21"/>
          <w:szCs w:val="21"/>
        </w:rPr>
        <w:t>4）分项报价表</w:t>
      </w:r>
    </w:p>
    <w:p>
      <w:pPr>
        <w:spacing w:line="460" w:lineRule="exact"/>
        <w:ind w:firstLine="527" w:firstLineChars="250"/>
        <w:rPr>
          <w:rFonts w:ascii="宋体" w:hAnsi="宋体" w:cs="宋体"/>
          <w:b/>
          <w:color w:val="auto"/>
          <w:kern w:val="0"/>
          <w:sz w:val="21"/>
          <w:szCs w:val="21"/>
        </w:rPr>
      </w:pPr>
      <w:r>
        <w:rPr>
          <w:rFonts w:hint="eastAsia" w:ascii="宋体" w:hAnsi="宋体" w:cs="宋体"/>
          <w:b/>
          <w:color w:val="auto"/>
          <w:kern w:val="0"/>
          <w:sz w:val="21"/>
          <w:szCs w:val="21"/>
        </w:rPr>
        <w:t>5）技术要求响应/偏离表</w:t>
      </w:r>
    </w:p>
    <w:p>
      <w:pPr>
        <w:spacing w:line="460" w:lineRule="exact"/>
        <w:ind w:firstLine="527" w:firstLineChars="250"/>
        <w:rPr>
          <w:rFonts w:ascii="宋体" w:hAnsi="宋体" w:cs="宋体"/>
          <w:b/>
          <w:color w:val="auto"/>
          <w:kern w:val="0"/>
          <w:sz w:val="21"/>
          <w:szCs w:val="21"/>
        </w:rPr>
      </w:pPr>
      <w:r>
        <w:rPr>
          <w:rFonts w:hint="eastAsia" w:ascii="宋体" w:hAnsi="宋体" w:cs="宋体"/>
          <w:b/>
          <w:color w:val="auto"/>
          <w:kern w:val="0"/>
          <w:sz w:val="21"/>
          <w:szCs w:val="21"/>
        </w:rPr>
        <w:t>6）商务条款响应/偏离表</w:t>
      </w:r>
    </w:p>
    <w:p>
      <w:pPr>
        <w:spacing w:line="460" w:lineRule="exact"/>
        <w:ind w:firstLine="527" w:firstLineChars="250"/>
        <w:rPr>
          <w:rFonts w:ascii="宋体" w:hAnsi="宋体" w:cs="宋体"/>
          <w:color w:val="auto"/>
          <w:kern w:val="0"/>
          <w:sz w:val="21"/>
          <w:szCs w:val="21"/>
        </w:rPr>
      </w:pPr>
      <w:r>
        <w:rPr>
          <w:rFonts w:hint="eastAsia" w:ascii="宋体" w:hAnsi="宋体" w:cs="宋体"/>
          <w:b/>
          <w:color w:val="auto"/>
          <w:kern w:val="0"/>
          <w:sz w:val="21"/>
          <w:szCs w:val="21"/>
        </w:rPr>
        <w:t>7）法定代表人授权书</w:t>
      </w:r>
    </w:p>
    <w:p>
      <w:pPr>
        <w:spacing w:line="460" w:lineRule="exact"/>
        <w:ind w:firstLine="735" w:firstLineChars="350"/>
        <w:rPr>
          <w:rFonts w:ascii="宋体" w:hAnsi="宋体" w:cs="宋体"/>
          <w:color w:val="auto"/>
          <w:kern w:val="0"/>
          <w:sz w:val="21"/>
          <w:szCs w:val="21"/>
        </w:rPr>
      </w:pPr>
      <w:r>
        <w:rPr>
          <w:rFonts w:hint="eastAsia" w:ascii="宋体" w:hAnsi="宋体" w:cs="宋体"/>
          <w:color w:val="auto"/>
          <w:kern w:val="0"/>
          <w:sz w:val="21"/>
          <w:szCs w:val="21"/>
        </w:rPr>
        <w:t>7-1法定代表人资格证明书</w:t>
      </w:r>
    </w:p>
    <w:p>
      <w:pPr>
        <w:spacing w:line="460" w:lineRule="exact"/>
        <w:ind w:firstLine="735" w:firstLineChars="350"/>
        <w:rPr>
          <w:rFonts w:ascii="宋体" w:hAnsi="宋体" w:cs="宋体"/>
          <w:color w:val="auto"/>
          <w:kern w:val="0"/>
          <w:sz w:val="21"/>
          <w:szCs w:val="21"/>
        </w:rPr>
      </w:pPr>
      <w:r>
        <w:rPr>
          <w:rFonts w:hint="eastAsia" w:ascii="宋体" w:hAnsi="宋体" w:cs="宋体"/>
          <w:color w:val="auto"/>
          <w:kern w:val="0"/>
          <w:sz w:val="21"/>
          <w:szCs w:val="21"/>
        </w:rPr>
        <w:t>7-2法定代表人授权委托书（如适用）</w:t>
      </w:r>
    </w:p>
    <w:p>
      <w:pPr>
        <w:spacing w:line="460" w:lineRule="exact"/>
        <w:ind w:firstLine="632" w:firstLineChars="300"/>
        <w:rPr>
          <w:rFonts w:ascii="宋体" w:hAnsi="宋体" w:cs="宋体"/>
          <w:b/>
          <w:bCs/>
          <w:color w:val="auto"/>
          <w:kern w:val="0"/>
          <w:sz w:val="21"/>
          <w:szCs w:val="21"/>
        </w:rPr>
      </w:pPr>
      <w:r>
        <w:rPr>
          <w:rFonts w:hint="eastAsia" w:ascii="宋体" w:hAnsi="宋体" w:cs="宋体"/>
          <w:b/>
          <w:bCs/>
          <w:color w:val="auto"/>
          <w:kern w:val="0"/>
          <w:sz w:val="21"/>
          <w:szCs w:val="21"/>
        </w:rPr>
        <w:t>8）投标人的资格声明</w:t>
      </w:r>
    </w:p>
    <w:p>
      <w:pPr>
        <w:spacing w:line="460" w:lineRule="exact"/>
        <w:ind w:firstLine="735" w:firstLineChars="350"/>
        <w:rPr>
          <w:rFonts w:ascii="宋体" w:hAnsi="宋体" w:cs="宋体"/>
          <w:color w:val="auto"/>
          <w:kern w:val="0"/>
          <w:sz w:val="21"/>
          <w:szCs w:val="21"/>
        </w:rPr>
      </w:pPr>
      <w:r>
        <w:rPr>
          <w:rFonts w:hint="eastAsia" w:ascii="宋体" w:hAnsi="宋体" w:cs="宋体"/>
          <w:color w:val="auto"/>
          <w:kern w:val="0"/>
          <w:sz w:val="21"/>
          <w:szCs w:val="21"/>
        </w:rPr>
        <w:t>8-1中小企业声明函（如适用）</w:t>
      </w:r>
    </w:p>
    <w:p>
      <w:pPr>
        <w:spacing w:line="460" w:lineRule="exact"/>
        <w:ind w:firstLine="735" w:firstLineChars="350"/>
        <w:rPr>
          <w:rFonts w:ascii="宋体" w:hAnsi="宋体" w:cs="宋体"/>
          <w:color w:val="auto"/>
          <w:kern w:val="0"/>
          <w:sz w:val="21"/>
          <w:szCs w:val="21"/>
        </w:rPr>
      </w:pPr>
      <w:r>
        <w:rPr>
          <w:rFonts w:hint="eastAsia" w:ascii="宋体" w:hAnsi="宋体" w:cs="宋体"/>
          <w:color w:val="auto"/>
          <w:kern w:val="0"/>
          <w:sz w:val="21"/>
          <w:szCs w:val="21"/>
        </w:rPr>
        <w:t>8-2节能产品、环境标志产品证明材料（如适用）</w:t>
      </w:r>
    </w:p>
    <w:p>
      <w:pPr>
        <w:spacing w:line="460" w:lineRule="exact"/>
        <w:ind w:firstLine="735" w:firstLineChars="350"/>
        <w:rPr>
          <w:rFonts w:ascii="宋体" w:hAnsi="宋体" w:cs="宋体"/>
          <w:color w:val="auto"/>
          <w:kern w:val="0"/>
          <w:sz w:val="21"/>
          <w:szCs w:val="21"/>
        </w:rPr>
      </w:pPr>
      <w:r>
        <w:rPr>
          <w:rFonts w:hint="eastAsia" w:ascii="宋体" w:hAnsi="宋体" w:cs="宋体"/>
          <w:color w:val="auto"/>
          <w:kern w:val="0"/>
          <w:sz w:val="21"/>
          <w:szCs w:val="21"/>
        </w:rPr>
        <w:t>8-3残疾人福利性单位声明函（如适用）</w:t>
      </w:r>
    </w:p>
    <w:p>
      <w:pPr>
        <w:spacing w:line="460" w:lineRule="exact"/>
        <w:ind w:firstLine="527" w:firstLineChars="250"/>
        <w:rPr>
          <w:rFonts w:ascii="宋体" w:hAnsi="宋体" w:cs="宋体"/>
          <w:b/>
          <w:color w:val="auto"/>
          <w:kern w:val="0"/>
          <w:sz w:val="21"/>
          <w:szCs w:val="21"/>
        </w:rPr>
      </w:pPr>
      <w:r>
        <w:rPr>
          <w:rFonts w:hint="eastAsia" w:ascii="宋体" w:hAnsi="宋体" w:cs="宋体"/>
          <w:b/>
          <w:color w:val="auto"/>
          <w:kern w:val="0"/>
          <w:sz w:val="21"/>
          <w:szCs w:val="21"/>
        </w:rPr>
        <w:t>9）资格证明文件</w:t>
      </w:r>
    </w:p>
    <w:p>
      <w:pPr>
        <w:numPr>
          <w:ilvl w:val="0"/>
          <w:numId w:val="1"/>
        </w:numPr>
        <w:spacing w:line="460" w:lineRule="exact"/>
        <w:ind w:firstLine="525" w:firstLineChars="250"/>
        <w:rPr>
          <w:rFonts w:ascii="宋体" w:hAnsi="宋体" w:cs="宋体"/>
          <w:color w:val="auto"/>
          <w:kern w:val="0"/>
          <w:sz w:val="21"/>
          <w:szCs w:val="21"/>
        </w:rPr>
      </w:pPr>
      <w:r>
        <w:rPr>
          <w:rFonts w:hint="eastAsia" w:ascii="宋体" w:hAnsi="宋体" w:cs="宋体"/>
          <w:color w:val="auto"/>
          <w:kern w:val="0"/>
          <w:sz w:val="21"/>
          <w:szCs w:val="21"/>
        </w:rPr>
        <w:t>技术响应文件</w:t>
      </w:r>
    </w:p>
    <w:p>
      <w:pPr>
        <w:numPr>
          <w:ilvl w:val="0"/>
          <w:numId w:val="1"/>
        </w:numPr>
        <w:spacing w:line="460" w:lineRule="exact"/>
        <w:ind w:firstLine="525" w:firstLineChars="250"/>
        <w:rPr>
          <w:rFonts w:ascii="宋体" w:hAnsi="宋体" w:cs="宋体"/>
          <w:color w:val="auto"/>
          <w:kern w:val="0"/>
          <w:sz w:val="21"/>
          <w:szCs w:val="21"/>
        </w:rPr>
      </w:pPr>
      <w:r>
        <w:rPr>
          <w:rFonts w:hint="eastAsia" w:ascii="宋体" w:hAnsi="宋体" w:cs="宋体"/>
          <w:color w:val="auto"/>
          <w:kern w:val="0"/>
          <w:sz w:val="21"/>
          <w:szCs w:val="21"/>
        </w:rPr>
        <w:t>其他材料</w:t>
      </w:r>
    </w:p>
    <w:p>
      <w:pPr>
        <w:spacing w:line="460" w:lineRule="exact"/>
        <w:ind w:firstLine="527" w:firstLineChars="250"/>
        <w:rPr>
          <w:rFonts w:ascii="宋体" w:hAnsi="宋体" w:cs="宋体"/>
          <w:b/>
          <w:bCs/>
          <w:color w:val="auto"/>
          <w:kern w:val="0"/>
          <w:sz w:val="21"/>
          <w:szCs w:val="21"/>
        </w:rPr>
      </w:pPr>
      <w:r>
        <w:rPr>
          <w:rFonts w:hint="eastAsia" w:ascii="宋体" w:hAnsi="宋体" w:cs="宋体"/>
          <w:b/>
          <w:bCs/>
          <w:color w:val="auto"/>
          <w:kern w:val="0"/>
          <w:sz w:val="21"/>
          <w:szCs w:val="21"/>
        </w:rPr>
        <w:t>注：第12.1条中第1)-7）项、9)项为必备项，投标人在投标文件中必须提供有关材料，如果缺项将导致投标无效。</w:t>
      </w:r>
    </w:p>
    <w:p>
      <w:pPr>
        <w:pStyle w:val="5"/>
        <w:spacing w:line="460" w:lineRule="exact"/>
        <w:rPr>
          <w:color w:val="auto"/>
          <w:sz w:val="21"/>
          <w:szCs w:val="21"/>
        </w:rPr>
      </w:pPr>
      <w:bookmarkStart w:id="28" w:name="_Toc108706981"/>
      <w:r>
        <w:rPr>
          <w:rFonts w:hint="eastAsia"/>
          <w:color w:val="auto"/>
          <w:sz w:val="21"/>
          <w:szCs w:val="21"/>
        </w:rPr>
        <w:t>13.投标文件的编写要求</w:t>
      </w:r>
      <w:bookmarkEnd w:id="28"/>
    </w:p>
    <w:p>
      <w:pPr>
        <w:autoSpaceDE w:val="0"/>
        <w:autoSpaceDN w:val="0"/>
        <w:adjustRightInd w:val="0"/>
        <w:spacing w:line="460" w:lineRule="exact"/>
        <w:ind w:left="525" w:hanging="525" w:hangingChars="250"/>
        <w:rPr>
          <w:rFonts w:ascii="宋体" w:hAnsi="宋体"/>
          <w:color w:val="auto"/>
          <w:sz w:val="21"/>
          <w:szCs w:val="21"/>
        </w:rPr>
      </w:pPr>
      <w:r>
        <w:rPr>
          <w:rFonts w:hint="eastAsia" w:ascii="宋体" w:hAnsi="宋体"/>
          <w:color w:val="auto"/>
          <w:sz w:val="21"/>
          <w:szCs w:val="21"/>
        </w:rPr>
        <w:t>13.1 投标人应详细阅读招标文件的全部内容，并做出实质性和完整的响应。如果投标文件填报的内容资料不详或不全，</w:t>
      </w:r>
      <w:r>
        <w:rPr>
          <w:rFonts w:hint="eastAsia" w:ascii="宋体" w:hAnsi="宋体"/>
          <w:b/>
          <w:color w:val="auto"/>
          <w:sz w:val="21"/>
          <w:szCs w:val="21"/>
        </w:rPr>
        <w:t>可能导致投标无效</w:t>
      </w:r>
      <w:r>
        <w:rPr>
          <w:rFonts w:hint="eastAsia" w:ascii="宋体" w:hAnsi="宋体"/>
          <w:color w:val="auto"/>
          <w:sz w:val="21"/>
          <w:szCs w:val="21"/>
        </w:rPr>
        <w:t>。</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13.2 投标人须保证投标全部文件资料真实可靠，并接受评标委员会对任何文件资料进一步审查的要求。</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13.3 除《</w:t>
      </w:r>
      <w:r>
        <w:rPr>
          <w:rFonts w:hint="eastAsia" w:ascii="宋体" w:hAnsi="宋体"/>
          <w:b/>
          <w:color w:val="auto"/>
          <w:sz w:val="21"/>
          <w:szCs w:val="21"/>
        </w:rPr>
        <w:t>投标人须知前附表</w:t>
      </w:r>
      <w:r>
        <w:rPr>
          <w:rFonts w:hint="eastAsia" w:ascii="宋体" w:hAnsi="宋体"/>
          <w:color w:val="auto"/>
          <w:sz w:val="21"/>
          <w:szCs w:val="21"/>
        </w:rPr>
        <w:t>》另有规定外，投标人不得递交备选投标方案。允许投标人递交备选投标方案的，只有中标人所递交的备选投标方案方可予以考虑。评标委员会认为中标人的备选投标方案优于其投标方案的，采购人可以接受该备选投标方案。</w:t>
      </w:r>
    </w:p>
    <w:p>
      <w:pPr>
        <w:pStyle w:val="5"/>
        <w:spacing w:line="460" w:lineRule="exact"/>
        <w:rPr>
          <w:color w:val="auto"/>
          <w:sz w:val="21"/>
          <w:szCs w:val="21"/>
        </w:rPr>
      </w:pPr>
      <w:bookmarkStart w:id="29" w:name="_Toc108706982"/>
      <w:r>
        <w:rPr>
          <w:rFonts w:hint="eastAsia"/>
          <w:color w:val="auto"/>
          <w:sz w:val="21"/>
          <w:szCs w:val="21"/>
        </w:rPr>
        <w:t>14.证明投标人合格和资格的文件</w:t>
      </w:r>
      <w:bookmarkEnd w:id="29"/>
    </w:p>
    <w:p>
      <w:pPr>
        <w:spacing w:line="460" w:lineRule="exact"/>
        <w:ind w:left="525" w:hanging="525" w:hangingChars="250"/>
        <w:rPr>
          <w:rFonts w:ascii="宋体" w:hAnsi="宋体"/>
          <w:color w:val="auto"/>
          <w:sz w:val="21"/>
          <w:szCs w:val="21"/>
        </w:rPr>
      </w:pPr>
      <w:bookmarkStart w:id="30" w:name="_Toc286758320"/>
      <w:r>
        <w:rPr>
          <w:rFonts w:hint="eastAsia" w:ascii="宋体" w:hAnsi="宋体"/>
          <w:color w:val="auto"/>
          <w:sz w:val="21"/>
          <w:szCs w:val="21"/>
        </w:rPr>
        <w:t>14.1 投标人应按《投标人须知前附表》要求提交证明其有资格参加投标和中标后有能力履行合同的文件，并作为其投标文件的一部分。</w:t>
      </w:r>
      <w:r>
        <w:rPr>
          <w:rFonts w:ascii="宋体" w:hAnsi="宋体"/>
          <w:color w:val="auto"/>
          <w:sz w:val="21"/>
          <w:szCs w:val="21"/>
        </w:rPr>
        <w:t>本次招标是否允许联合体投标见</w:t>
      </w:r>
      <w:r>
        <w:rPr>
          <w:rFonts w:hint="eastAsia" w:ascii="宋体" w:hAnsi="宋体"/>
          <w:color w:val="auto"/>
          <w:sz w:val="21"/>
          <w:szCs w:val="21"/>
        </w:rPr>
        <w:t>《</w:t>
      </w:r>
      <w:r>
        <w:rPr>
          <w:rFonts w:hint="eastAsia" w:ascii="宋体" w:hAnsi="宋体"/>
          <w:b/>
          <w:color w:val="auto"/>
          <w:sz w:val="21"/>
          <w:szCs w:val="21"/>
        </w:rPr>
        <w:t>投标人须知前附表</w:t>
      </w:r>
      <w:r>
        <w:rPr>
          <w:rFonts w:hint="eastAsia" w:ascii="宋体" w:hAnsi="宋体"/>
          <w:color w:val="auto"/>
          <w:sz w:val="21"/>
          <w:szCs w:val="21"/>
        </w:rPr>
        <w:t>》</w:t>
      </w:r>
      <w:r>
        <w:rPr>
          <w:rFonts w:ascii="宋体" w:hAnsi="宋体"/>
          <w:color w:val="auto"/>
          <w:sz w:val="21"/>
          <w:szCs w:val="21"/>
        </w:rPr>
        <w:t>，如果允许联合体投标，应提交联合体各方的资格证明文件、</w:t>
      </w:r>
      <w:r>
        <w:rPr>
          <w:rFonts w:hint="eastAsia" w:ascii="宋体" w:hAnsi="宋体"/>
          <w:color w:val="auto"/>
          <w:sz w:val="21"/>
          <w:szCs w:val="21"/>
        </w:rPr>
        <w:t>联合体投标协议</w:t>
      </w:r>
      <w:r>
        <w:rPr>
          <w:rFonts w:ascii="宋体" w:hAnsi="宋体"/>
          <w:color w:val="auto"/>
          <w:sz w:val="21"/>
          <w:szCs w:val="21"/>
        </w:rPr>
        <w:t>并注明</w:t>
      </w:r>
      <w:r>
        <w:rPr>
          <w:rFonts w:hint="eastAsia" w:ascii="宋体" w:hAnsi="宋体"/>
          <w:color w:val="auto"/>
          <w:sz w:val="21"/>
          <w:szCs w:val="21"/>
        </w:rPr>
        <w:t>联合体主体</w:t>
      </w:r>
      <w:r>
        <w:rPr>
          <w:rFonts w:ascii="宋体" w:hAnsi="宋体"/>
          <w:color w:val="auto"/>
          <w:sz w:val="21"/>
          <w:szCs w:val="21"/>
        </w:rPr>
        <w:t>及各方拟承担的工作和责任，并承诺一旦中标联合体各方将向</w:t>
      </w:r>
      <w:r>
        <w:rPr>
          <w:rFonts w:hint="eastAsia" w:ascii="宋体" w:hAnsi="宋体"/>
          <w:color w:val="auto"/>
          <w:sz w:val="21"/>
          <w:szCs w:val="21"/>
        </w:rPr>
        <w:t>采购人</w:t>
      </w:r>
      <w:r>
        <w:rPr>
          <w:rFonts w:ascii="宋体" w:hAnsi="宋体"/>
          <w:color w:val="auto"/>
          <w:sz w:val="21"/>
          <w:szCs w:val="21"/>
        </w:rPr>
        <w:t>承担连带责任</w:t>
      </w:r>
      <w:r>
        <w:rPr>
          <w:rFonts w:hint="eastAsia" w:ascii="宋体" w:hAnsi="宋体"/>
          <w:color w:val="auto"/>
          <w:sz w:val="21"/>
          <w:szCs w:val="21"/>
        </w:rPr>
        <w:t>，</w:t>
      </w:r>
      <w:r>
        <w:rPr>
          <w:rFonts w:ascii="宋体" w:hAnsi="宋体"/>
          <w:b/>
          <w:color w:val="auto"/>
          <w:sz w:val="21"/>
          <w:szCs w:val="21"/>
        </w:rPr>
        <w:t>否则</w:t>
      </w:r>
      <w:r>
        <w:rPr>
          <w:rFonts w:hint="eastAsia" w:ascii="宋体" w:hAnsi="宋体"/>
          <w:b/>
          <w:color w:val="auto"/>
          <w:sz w:val="21"/>
          <w:szCs w:val="21"/>
        </w:rPr>
        <w:t>投标无效</w:t>
      </w:r>
      <w:r>
        <w:rPr>
          <w:rFonts w:ascii="宋体" w:hAnsi="宋体"/>
          <w:b/>
          <w:color w:val="auto"/>
          <w:sz w:val="21"/>
          <w:szCs w:val="21"/>
        </w:rPr>
        <w:t>。</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 xml:space="preserve">14.2 </w:t>
      </w:r>
      <w:r>
        <w:rPr>
          <w:rFonts w:ascii="宋体" w:hAnsi="宋体"/>
          <w:color w:val="auto"/>
          <w:sz w:val="21"/>
          <w:szCs w:val="21"/>
        </w:rPr>
        <w:t>在招标过程中，投标人发生合并、分立、破产等重大变化时，应当及时书面告知</w:t>
      </w:r>
      <w:r>
        <w:rPr>
          <w:rFonts w:hint="eastAsia" w:ascii="宋体" w:hAnsi="宋体"/>
          <w:color w:val="auto"/>
          <w:sz w:val="21"/>
          <w:szCs w:val="21"/>
        </w:rPr>
        <w:t>招标采购单位</w:t>
      </w:r>
      <w:r>
        <w:rPr>
          <w:rFonts w:ascii="宋体" w:hAnsi="宋体"/>
          <w:color w:val="auto"/>
          <w:sz w:val="21"/>
          <w:szCs w:val="21"/>
        </w:rPr>
        <w:t>。</w:t>
      </w:r>
    </w:p>
    <w:p>
      <w:pPr>
        <w:pStyle w:val="5"/>
        <w:spacing w:line="460" w:lineRule="exact"/>
        <w:rPr>
          <w:color w:val="auto"/>
          <w:sz w:val="21"/>
          <w:szCs w:val="21"/>
        </w:rPr>
      </w:pPr>
      <w:bookmarkStart w:id="31" w:name="_Toc108706983"/>
      <w:r>
        <w:rPr>
          <w:rFonts w:hint="eastAsia"/>
          <w:color w:val="auto"/>
          <w:sz w:val="21"/>
          <w:szCs w:val="21"/>
        </w:rPr>
        <w:t>15.证明服务符合招标文件规定的文件</w:t>
      </w:r>
      <w:bookmarkEnd w:id="30"/>
      <w:bookmarkEnd w:id="31"/>
    </w:p>
    <w:p>
      <w:pPr>
        <w:spacing w:line="460" w:lineRule="exac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5</w:t>
      </w:r>
      <w:r>
        <w:rPr>
          <w:rFonts w:ascii="宋体" w:hAnsi="宋体"/>
          <w:color w:val="auto"/>
          <w:sz w:val="21"/>
          <w:szCs w:val="21"/>
        </w:rPr>
        <w:t xml:space="preserve">.1 </w:t>
      </w:r>
      <w:r>
        <w:rPr>
          <w:rFonts w:hint="eastAsia" w:ascii="宋体" w:hAnsi="宋体"/>
          <w:color w:val="auto"/>
          <w:sz w:val="21"/>
          <w:szCs w:val="21"/>
        </w:rPr>
        <w:t>投标人应提交文件证明其所提供服务符合招标文件的规定。该证明文件作为投标文件的一部分。</w:t>
      </w:r>
    </w:p>
    <w:p>
      <w:pPr>
        <w:spacing w:line="460" w:lineRule="exact"/>
        <w:ind w:left="630" w:hanging="630" w:hangingChars="300"/>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5</w:t>
      </w:r>
      <w:r>
        <w:rPr>
          <w:rFonts w:ascii="宋体" w:hAnsi="宋体"/>
          <w:color w:val="auto"/>
          <w:sz w:val="21"/>
          <w:szCs w:val="21"/>
        </w:rPr>
        <w:t>.2</w:t>
      </w:r>
      <w:r>
        <w:rPr>
          <w:rFonts w:hint="eastAsia" w:ascii="宋体" w:hAnsi="宋体"/>
          <w:color w:val="auto"/>
          <w:sz w:val="21"/>
          <w:szCs w:val="21"/>
        </w:rPr>
        <w:t xml:space="preserve"> 证明服务与招标文件一致的文件可以是文字资料、图纸、数据，包括但不限于：</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（1）对照招标文件服务需求，逐条说明所提供服务已对采购人的服务需求做出了实质性的响应，或申明与服务需求条文的偏差和例外。特别对于有具体参数要求的指标；</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（2）服务履约期间及质保期内正常、连续地使用所必须的备件和专用工具清单，包括备件和专用工具的货源及现行价格；</w:t>
      </w:r>
    </w:p>
    <w:p>
      <w:pPr>
        <w:spacing w:line="460" w:lineRule="exact"/>
        <w:ind w:left="480" w:leftChars="200"/>
        <w:rPr>
          <w:rFonts w:ascii="宋体" w:hAnsi="宋体"/>
          <w:color w:val="auto"/>
          <w:sz w:val="21"/>
          <w:szCs w:val="21"/>
        </w:rPr>
      </w:pPr>
      <w:r>
        <w:rPr>
          <w:rFonts w:hint="eastAsia" w:ascii="宋体" w:hAnsi="宋体"/>
          <w:color w:val="auto"/>
          <w:sz w:val="21"/>
          <w:szCs w:val="21"/>
        </w:rPr>
        <w:t>（3）本条所指证明文件不得为对招标文件相关部分的文字、图标的复制；</w:t>
      </w:r>
    </w:p>
    <w:p>
      <w:pPr>
        <w:spacing w:line="460" w:lineRule="exact"/>
        <w:ind w:left="480" w:leftChars="200"/>
        <w:rPr>
          <w:rFonts w:ascii="宋体" w:hAnsi="宋体"/>
          <w:color w:val="auto"/>
          <w:sz w:val="21"/>
          <w:szCs w:val="21"/>
        </w:rPr>
      </w:pPr>
      <w:r>
        <w:rPr>
          <w:rFonts w:hint="eastAsia" w:ascii="宋体" w:hAnsi="宋体"/>
          <w:color w:val="auto"/>
          <w:sz w:val="21"/>
          <w:szCs w:val="21"/>
        </w:rPr>
        <w:t>（4）投标人认为的其他必要内容。</w:t>
      </w:r>
    </w:p>
    <w:p>
      <w:pPr>
        <w:pStyle w:val="5"/>
        <w:spacing w:line="460" w:lineRule="exact"/>
        <w:rPr>
          <w:color w:val="auto"/>
          <w:sz w:val="21"/>
          <w:szCs w:val="21"/>
        </w:rPr>
      </w:pPr>
      <w:bookmarkStart w:id="32" w:name="_Toc108706984"/>
      <w:bookmarkStart w:id="33" w:name="_Toc286758321"/>
      <w:r>
        <w:rPr>
          <w:rFonts w:hint="eastAsia"/>
          <w:color w:val="auto"/>
          <w:sz w:val="21"/>
          <w:szCs w:val="21"/>
        </w:rPr>
        <w:t>16.投标报价</w:t>
      </w:r>
      <w:bookmarkEnd w:id="32"/>
      <w:bookmarkEnd w:id="33"/>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16.1 所有投标均以人民币报价。投标人的投标报价应遵守《中华人民共和国价格法》。</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16.2 投标人应按开标一览表、开标一览明细表和投标分项报价表（统一格式）中的内容填写单价、总价及其他事项。投标总价中不得包含招标文件要求以外的内容，否则，在评标时不予核减。</w:t>
      </w:r>
    </w:p>
    <w:p>
      <w:pPr>
        <w:spacing w:line="460" w:lineRule="exact"/>
        <w:ind w:left="525" w:hanging="525" w:hangingChars="250"/>
        <w:rPr>
          <w:rFonts w:ascii="宋体" w:hAnsi="宋体"/>
          <w:b/>
          <w:color w:val="auto"/>
          <w:sz w:val="21"/>
          <w:szCs w:val="21"/>
        </w:rPr>
      </w:pPr>
      <w:r>
        <w:rPr>
          <w:rFonts w:hint="eastAsia" w:ascii="宋体" w:hAnsi="宋体"/>
          <w:color w:val="auto"/>
          <w:sz w:val="21"/>
          <w:szCs w:val="21"/>
        </w:rPr>
        <w:t>16.3 投标人的投标总报价中应包含投标人提供全部服务及伴随的一切费用，包括但不限于项目实施、技术服务、培训以及与之相关发生的所有税费、规费、保险费（如果有）等招标文件中规定的投标人应承担的其他费用。</w:t>
      </w:r>
    </w:p>
    <w:p>
      <w:pPr>
        <w:spacing w:line="460" w:lineRule="exact"/>
        <w:ind w:left="525" w:hanging="525" w:hangingChars="250"/>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4对于投标人在投标报价中没有进行报价的服务项目，并且该服务项目在招标文件中并没有明确提出免除投标人的服务义务，采购人将视为该服务项目的价格已包含在投标报价中。</w:t>
      </w:r>
    </w:p>
    <w:p>
      <w:pPr>
        <w:spacing w:line="460" w:lineRule="exact"/>
        <w:ind w:left="525" w:hanging="525" w:hangingChars="250"/>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5本项目投标报价为最终报价。投标人所报的价格在合同执行过程中是固定不变的，不得以任何理由予以变更。任何包含价格调整要求的投标，将被认为是非实质性响应投标而予以拒绝。</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 xml:space="preserve">16.6 </w:t>
      </w:r>
      <w:r>
        <w:rPr>
          <w:rFonts w:hint="eastAsia" w:ascii="宋体" w:hAnsi="宋体"/>
          <w:b/>
          <w:color w:val="auto"/>
          <w:sz w:val="21"/>
          <w:szCs w:val="21"/>
        </w:rPr>
        <w:t>采购人对超出采购预算（如招标文件中规定了最高限价的，则不能超出招标文件中规定的最高限价。多</w:t>
      </w:r>
      <w:r>
        <w:rPr>
          <w:rFonts w:ascii="宋体" w:hAnsi="宋体"/>
          <w:b/>
          <w:color w:val="auto"/>
          <w:sz w:val="21"/>
          <w:szCs w:val="21"/>
        </w:rPr>
        <w:t>品目招标时</w:t>
      </w:r>
      <w:r>
        <w:rPr>
          <w:rFonts w:hint="eastAsia" w:ascii="宋体" w:hAnsi="宋体"/>
          <w:b/>
          <w:color w:val="auto"/>
          <w:sz w:val="21"/>
          <w:szCs w:val="21"/>
        </w:rPr>
        <w:t>，</w:t>
      </w:r>
      <w:r>
        <w:rPr>
          <w:rFonts w:ascii="宋体" w:hAnsi="宋体"/>
          <w:b/>
          <w:color w:val="auto"/>
          <w:sz w:val="21"/>
          <w:szCs w:val="21"/>
        </w:rPr>
        <w:t>如单个品目设定了</w:t>
      </w:r>
      <w:r>
        <w:rPr>
          <w:rFonts w:hint="eastAsia" w:ascii="宋体" w:hAnsi="宋体"/>
          <w:b/>
          <w:color w:val="auto"/>
          <w:sz w:val="21"/>
          <w:szCs w:val="21"/>
        </w:rPr>
        <w:t>最高</w:t>
      </w:r>
      <w:r>
        <w:rPr>
          <w:rFonts w:ascii="宋体" w:hAnsi="宋体"/>
          <w:b/>
          <w:color w:val="auto"/>
          <w:sz w:val="21"/>
          <w:szCs w:val="21"/>
        </w:rPr>
        <w:t>限价的，则对应报价亦不能超过</w:t>
      </w:r>
      <w:r>
        <w:rPr>
          <w:rFonts w:hint="eastAsia" w:ascii="宋体" w:hAnsi="宋体"/>
          <w:b/>
          <w:color w:val="auto"/>
          <w:sz w:val="21"/>
          <w:szCs w:val="21"/>
        </w:rPr>
        <w:t>）的投标报价将不予接受，该投标文件将被视为非实质性响应，作无效投标处理。</w:t>
      </w:r>
    </w:p>
    <w:p>
      <w:pPr>
        <w:spacing w:line="460" w:lineRule="exac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7最低报价不能作为中标的保证。</w:t>
      </w:r>
    </w:p>
    <w:p>
      <w:pPr>
        <w:pStyle w:val="2"/>
        <w:rPr>
          <w:color w:val="auto"/>
        </w:rPr>
      </w:pPr>
      <w:r>
        <w:rPr>
          <w:rFonts w:hint="eastAsia" w:ascii="宋体" w:hAnsi="宋体"/>
          <w:color w:val="auto"/>
          <w:sz w:val="21"/>
        </w:rPr>
        <w:t>16.8环境提升投入报价作为中标后应投入资金最低标准，具体装修提升及购买设备方案 需要经过校方审核才可以施工。所有因装修和环境提升施工带来的事前报批和后续验收等产生的费用由中标方承担，不计入环境提升报价中。中标方应在开标前聘请专业有资质的技术人员到现场查看食堂，确保装修提升方案合理可行，报价精准有效。</w:t>
      </w:r>
    </w:p>
    <w:p>
      <w:pPr>
        <w:pStyle w:val="5"/>
        <w:spacing w:line="460" w:lineRule="exact"/>
        <w:rPr>
          <w:color w:val="auto"/>
          <w:sz w:val="21"/>
          <w:szCs w:val="21"/>
        </w:rPr>
      </w:pPr>
      <w:bookmarkStart w:id="34" w:name="_Toc286758322"/>
      <w:bookmarkStart w:id="35" w:name="_Toc108706985"/>
      <w:r>
        <w:rPr>
          <w:rFonts w:hint="eastAsia"/>
          <w:color w:val="auto"/>
          <w:sz w:val="21"/>
          <w:szCs w:val="21"/>
        </w:rPr>
        <w:t>17.投标保证金</w:t>
      </w:r>
      <w:bookmarkEnd w:id="34"/>
      <w:bookmarkEnd w:id="35"/>
    </w:p>
    <w:p>
      <w:pPr>
        <w:spacing w:line="460" w:lineRule="exact"/>
        <w:ind w:left="525" w:hanging="525" w:hangingChars="250"/>
        <w:rPr>
          <w:rFonts w:ascii="宋体" w:hAnsi="宋体"/>
          <w:color w:val="auto"/>
          <w:sz w:val="21"/>
          <w:szCs w:val="21"/>
        </w:rPr>
      </w:pPr>
      <w:r>
        <w:rPr>
          <w:rFonts w:hint="eastAsia" w:ascii="宋体" w:hAnsi="宋体"/>
          <w:bCs/>
          <w:color w:val="auto"/>
          <w:sz w:val="21"/>
          <w:szCs w:val="21"/>
        </w:rPr>
        <w:t xml:space="preserve">17.1 </w:t>
      </w:r>
      <w:r>
        <w:rPr>
          <w:rFonts w:hint="eastAsia" w:ascii="宋体" w:hAnsi="宋体" w:cs="宋体"/>
          <w:color w:val="auto"/>
          <w:kern w:val="0"/>
          <w:sz w:val="21"/>
          <w:szCs w:val="21"/>
        </w:rPr>
        <w:t>投标人应按照</w:t>
      </w:r>
      <w:r>
        <w:rPr>
          <w:rFonts w:hint="eastAsia" w:ascii="宋体" w:hAnsi="宋体"/>
          <w:color w:val="auto"/>
          <w:sz w:val="21"/>
          <w:szCs w:val="21"/>
        </w:rPr>
        <w:t>《投标人须知前附表》</w:t>
      </w:r>
      <w:r>
        <w:rPr>
          <w:rFonts w:hint="eastAsia" w:ascii="宋体" w:hAnsi="宋体" w:cs="宋体"/>
          <w:color w:val="auto"/>
          <w:kern w:val="0"/>
          <w:sz w:val="21"/>
          <w:szCs w:val="21"/>
        </w:rPr>
        <w:t>中规定的金额、形式、时间及有效期提供投标保证金，并作为其投标的</w:t>
      </w:r>
      <w:r>
        <w:rPr>
          <w:rFonts w:hint="eastAsia" w:ascii="宋体" w:hAnsi="宋体"/>
          <w:color w:val="auto"/>
          <w:sz w:val="21"/>
          <w:szCs w:val="21"/>
        </w:rPr>
        <w:t>一部分。未按规定提交投标保证金的投标将被视为非实质性响应而</w:t>
      </w:r>
      <w:r>
        <w:rPr>
          <w:rFonts w:hint="eastAsia" w:ascii="宋体" w:hAnsi="宋体"/>
          <w:b/>
          <w:color w:val="auto"/>
          <w:sz w:val="21"/>
          <w:szCs w:val="21"/>
        </w:rPr>
        <w:t>投标无效</w:t>
      </w:r>
      <w:r>
        <w:rPr>
          <w:rFonts w:hint="eastAsia" w:ascii="宋体" w:hAnsi="宋体"/>
          <w:color w:val="auto"/>
          <w:sz w:val="21"/>
          <w:szCs w:val="21"/>
        </w:rPr>
        <w:t>。以支票、汇票或电汇形式提交投标保证金的，如发现由于投标人原因无法入账，</w:t>
      </w:r>
      <w:r>
        <w:rPr>
          <w:rFonts w:hint="eastAsia" w:ascii="宋体" w:hAnsi="宋体"/>
          <w:b/>
          <w:color w:val="auto"/>
          <w:sz w:val="21"/>
          <w:szCs w:val="21"/>
        </w:rPr>
        <w:t>投标无效</w:t>
      </w:r>
      <w:r>
        <w:rPr>
          <w:rFonts w:hint="eastAsia" w:ascii="宋体" w:hAnsi="宋体"/>
          <w:color w:val="auto"/>
          <w:sz w:val="21"/>
          <w:szCs w:val="21"/>
        </w:rPr>
        <w:t>。</w:t>
      </w:r>
    </w:p>
    <w:p>
      <w:pPr>
        <w:spacing w:line="460" w:lineRule="exact"/>
        <w:ind w:left="525" w:hanging="525" w:hangingChars="250"/>
        <w:rPr>
          <w:rFonts w:ascii="宋体" w:hAnsi="宋体" w:cs="宋体"/>
          <w:color w:val="auto"/>
          <w:kern w:val="0"/>
          <w:sz w:val="21"/>
          <w:szCs w:val="21"/>
        </w:rPr>
      </w:pPr>
      <w:r>
        <w:rPr>
          <w:rFonts w:hint="eastAsia" w:ascii="宋体" w:hAnsi="宋体" w:cs="宋体"/>
          <w:color w:val="auto"/>
          <w:kern w:val="0"/>
          <w:sz w:val="21"/>
          <w:szCs w:val="21"/>
        </w:rPr>
        <w:t>17.2 采购代理机构应当自中标通知书发出之日起5个工作日内退还未中标人的投标保证金。</w:t>
      </w:r>
    </w:p>
    <w:p>
      <w:pPr>
        <w:spacing w:line="460" w:lineRule="exact"/>
        <w:ind w:left="525" w:hanging="525" w:hangingChars="250"/>
        <w:rPr>
          <w:rFonts w:ascii="宋体" w:hAnsi="宋体" w:cs="宋体"/>
          <w:color w:val="auto"/>
          <w:kern w:val="0"/>
          <w:sz w:val="21"/>
          <w:szCs w:val="21"/>
        </w:rPr>
      </w:pPr>
      <w:r>
        <w:rPr>
          <w:rFonts w:hint="eastAsia" w:ascii="宋体" w:hAnsi="宋体" w:cs="宋体"/>
          <w:color w:val="auto"/>
          <w:kern w:val="0"/>
          <w:sz w:val="21"/>
          <w:szCs w:val="21"/>
        </w:rPr>
        <w:t>17.3 采购代理机构应当自政府采购合同签订之日起5个工作日内退还中标人的投标保证金。</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17.4 投标保证金是为了保护采购人免遭因投标人行为而蒙受损失。下列任何一种情况发生时，</w:t>
      </w:r>
      <w:r>
        <w:rPr>
          <w:rFonts w:hint="eastAsia" w:ascii="宋体" w:hAnsi="宋体"/>
          <w:b/>
          <w:color w:val="auto"/>
          <w:sz w:val="21"/>
          <w:szCs w:val="21"/>
        </w:rPr>
        <w:t>投标保证金将不予退还</w:t>
      </w:r>
      <w:r>
        <w:rPr>
          <w:rFonts w:hint="eastAsia" w:ascii="宋体" w:hAnsi="宋体"/>
          <w:color w:val="auto"/>
          <w:sz w:val="21"/>
          <w:szCs w:val="21"/>
        </w:rPr>
        <w:t>：</w:t>
      </w:r>
    </w:p>
    <w:p>
      <w:pPr>
        <w:spacing w:line="460" w:lineRule="exact"/>
        <w:ind w:firstLine="420" w:firstLineChars="200"/>
        <w:rPr>
          <w:rFonts w:ascii="宋体" w:hAnsi="宋体"/>
          <w:color w:val="auto"/>
          <w:sz w:val="21"/>
          <w:szCs w:val="21"/>
        </w:rPr>
      </w:pPr>
      <w:bookmarkStart w:id="36" w:name="_Toc286758323"/>
      <w:r>
        <w:rPr>
          <w:rFonts w:hint="eastAsia" w:ascii="宋体" w:hAnsi="宋体"/>
          <w:color w:val="auto"/>
          <w:sz w:val="21"/>
          <w:szCs w:val="21"/>
        </w:rPr>
        <w:t>（1)投标人在招标文件规定的投标有效期内撤回其投标；</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w:t>
      </w:r>
      <w:r>
        <w:rPr>
          <w:rFonts w:hint="eastAsia" w:ascii="宋体" w:hAnsi="宋体"/>
          <w:color w:val="auto"/>
          <w:sz w:val="21"/>
          <w:szCs w:val="21"/>
        </w:rPr>
        <w:t xml:space="preserve">中标人未在招标文件规定期限内签订合同；   </w:t>
      </w:r>
    </w:p>
    <w:p>
      <w:pPr>
        <w:spacing w:line="460" w:lineRule="exact"/>
        <w:ind w:left="900" w:leftChars="200" w:hanging="420" w:hangingChars="200"/>
        <w:rPr>
          <w:rFonts w:ascii="宋体" w:hAnsi="宋体"/>
          <w:color w:val="auto"/>
          <w:sz w:val="21"/>
          <w:szCs w:val="21"/>
        </w:rPr>
      </w:pPr>
      <w:r>
        <w:rPr>
          <w:rFonts w:hint="eastAsia" w:ascii="宋体" w:hAnsi="宋体"/>
          <w:color w:val="auto"/>
          <w:sz w:val="21"/>
          <w:szCs w:val="21"/>
        </w:rPr>
        <w:t>（3)中标人提供虚假材料和文件意图骗取中标；</w:t>
      </w:r>
    </w:p>
    <w:p>
      <w:pPr>
        <w:spacing w:line="460" w:lineRule="exact"/>
        <w:ind w:left="900" w:leftChars="200" w:hanging="420" w:hangingChars="200"/>
        <w:rPr>
          <w:rFonts w:ascii="宋体" w:hAnsi="宋体"/>
          <w:color w:val="auto"/>
          <w:sz w:val="21"/>
          <w:szCs w:val="21"/>
        </w:rPr>
      </w:pPr>
      <w:r>
        <w:rPr>
          <w:rFonts w:hint="eastAsia" w:ascii="宋体" w:hAnsi="宋体"/>
          <w:color w:val="auto"/>
          <w:sz w:val="21"/>
          <w:szCs w:val="21"/>
        </w:rPr>
        <w:t>（4</w:t>
      </w:r>
      <w:r>
        <w:rPr>
          <w:rFonts w:ascii="宋体" w:hAnsi="宋体"/>
          <w:color w:val="auto"/>
          <w:sz w:val="21"/>
          <w:szCs w:val="21"/>
        </w:rPr>
        <w:t>)</w:t>
      </w:r>
      <w:r>
        <w:rPr>
          <w:rFonts w:hint="eastAsia" w:ascii="宋体" w:hAnsi="宋体"/>
          <w:color w:val="auto"/>
          <w:sz w:val="21"/>
          <w:szCs w:val="21"/>
        </w:rPr>
        <w:t>法律法规规定的其他形式。</w:t>
      </w:r>
    </w:p>
    <w:p>
      <w:pPr>
        <w:pStyle w:val="5"/>
        <w:spacing w:line="460" w:lineRule="exact"/>
        <w:rPr>
          <w:color w:val="auto"/>
          <w:sz w:val="21"/>
          <w:szCs w:val="21"/>
        </w:rPr>
      </w:pPr>
      <w:bookmarkStart w:id="37" w:name="_Toc108706986"/>
      <w:r>
        <w:rPr>
          <w:rFonts w:hint="eastAsia"/>
          <w:color w:val="auto"/>
          <w:sz w:val="21"/>
          <w:szCs w:val="21"/>
        </w:rPr>
        <w:t>18.投标有效期</w:t>
      </w:r>
      <w:bookmarkEnd w:id="36"/>
      <w:bookmarkEnd w:id="37"/>
    </w:p>
    <w:p>
      <w:pPr>
        <w:spacing w:line="460" w:lineRule="exact"/>
        <w:ind w:left="525" w:hanging="525" w:hangingChars="250"/>
        <w:rPr>
          <w:rFonts w:ascii="宋体" w:hAnsi="宋体"/>
          <w:b/>
          <w:color w:val="auto"/>
          <w:sz w:val="21"/>
          <w:szCs w:val="21"/>
        </w:rPr>
      </w:pPr>
      <w:r>
        <w:rPr>
          <w:rFonts w:hint="eastAsia" w:ascii="宋体" w:hAnsi="宋体"/>
          <w:color w:val="auto"/>
          <w:sz w:val="21"/>
          <w:szCs w:val="21"/>
        </w:rPr>
        <w:t>18</w:t>
      </w:r>
      <w:r>
        <w:rPr>
          <w:rFonts w:ascii="宋体" w:hAnsi="宋体"/>
          <w:color w:val="auto"/>
          <w:sz w:val="21"/>
          <w:szCs w:val="21"/>
        </w:rPr>
        <w:t>.1投标应自</w:t>
      </w:r>
      <w:r>
        <w:rPr>
          <w:rFonts w:hint="eastAsia" w:ascii="宋体" w:hAnsi="宋体"/>
          <w:color w:val="auto"/>
          <w:sz w:val="21"/>
          <w:szCs w:val="21"/>
        </w:rPr>
        <w:t>《投标人须知前附表》</w:t>
      </w:r>
      <w:r>
        <w:rPr>
          <w:rFonts w:ascii="宋体" w:hAnsi="宋体"/>
          <w:color w:val="auto"/>
          <w:sz w:val="21"/>
          <w:szCs w:val="21"/>
        </w:rPr>
        <w:t>中规定的</w:t>
      </w:r>
      <w:r>
        <w:rPr>
          <w:rFonts w:hint="eastAsia" w:ascii="宋体" w:hAnsi="宋体"/>
          <w:color w:val="auto"/>
          <w:sz w:val="21"/>
          <w:szCs w:val="21"/>
        </w:rPr>
        <w:t>递交</w:t>
      </w:r>
      <w:r>
        <w:rPr>
          <w:rFonts w:ascii="宋体" w:hAnsi="宋体"/>
          <w:color w:val="auto"/>
          <w:sz w:val="21"/>
          <w:szCs w:val="21"/>
        </w:rPr>
        <w:t>投标文件的截止之日起，并在</w:t>
      </w:r>
      <w:r>
        <w:rPr>
          <w:rFonts w:hint="eastAsia" w:ascii="宋体" w:hAnsi="宋体"/>
          <w:color w:val="auto"/>
          <w:sz w:val="21"/>
          <w:szCs w:val="21"/>
        </w:rPr>
        <w:t>《投标人须知前附表》</w:t>
      </w:r>
      <w:r>
        <w:rPr>
          <w:rFonts w:ascii="宋体" w:hAnsi="宋体"/>
          <w:color w:val="auto"/>
          <w:sz w:val="21"/>
          <w:szCs w:val="21"/>
        </w:rPr>
        <w:t>中所述期限内保持有效。</w:t>
      </w:r>
      <w:r>
        <w:rPr>
          <w:rFonts w:ascii="宋体" w:hAnsi="宋体"/>
          <w:b/>
          <w:color w:val="auto"/>
          <w:sz w:val="21"/>
          <w:szCs w:val="21"/>
        </w:rPr>
        <w:t>投标有效期不足的视为非实质性响应，</w:t>
      </w:r>
      <w:r>
        <w:rPr>
          <w:rFonts w:hint="eastAsia" w:ascii="宋体" w:hAnsi="宋体"/>
          <w:b/>
          <w:color w:val="auto"/>
          <w:sz w:val="21"/>
          <w:szCs w:val="21"/>
        </w:rPr>
        <w:t>投标无效</w:t>
      </w:r>
      <w:r>
        <w:rPr>
          <w:rFonts w:ascii="宋体" w:hAnsi="宋体"/>
          <w:b/>
          <w:color w:val="auto"/>
          <w:sz w:val="21"/>
          <w:szCs w:val="21"/>
        </w:rPr>
        <w:t>。</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18</w:t>
      </w:r>
      <w:r>
        <w:rPr>
          <w:rFonts w:ascii="宋体" w:hAnsi="宋体"/>
          <w:color w:val="auto"/>
          <w:sz w:val="21"/>
          <w:szCs w:val="21"/>
        </w:rPr>
        <w:t>.2</w:t>
      </w:r>
      <w:r>
        <w:rPr>
          <w:rFonts w:hint="eastAsia" w:ascii="宋体" w:hAnsi="宋体"/>
          <w:color w:val="auto"/>
          <w:sz w:val="21"/>
          <w:szCs w:val="21"/>
        </w:rPr>
        <w:t>在特殊情况下，在原投标有效期截止之前，采购人或采购代理机构可要求投标人延长投标有效期。并以书面形式通知所有已参加投标的投标人。</w:t>
      </w:r>
      <w:r>
        <w:rPr>
          <w:rFonts w:ascii="宋体" w:hAnsi="宋体"/>
          <w:color w:val="auto"/>
          <w:sz w:val="21"/>
          <w:szCs w:val="21"/>
        </w:rPr>
        <w:t>投标人可拒绝</w:t>
      </w:r>
      <w:r>
        <w:rPr>
          <w:rFonts w:hint="eastAsia" w:ascii="宋体" w:hAnsi="宋体"/>
          <w:color w:val="auto"/>
          <w:sz w:val="21"/>
          <w:szCs w:val="21"/>
        </w:rPr>
        <w:t>采购人或采购代理机构</w:t>
      </w:r>
      <w:r>
        <w:rPr>
          <w:rFonts w:ascii="宋体" w:hAnsi="宋体"/>
          <w:color w:val="auto"/>
          <w:sz w:val="21"/>
          <w:szCs w:val="21"/>
        </w:rPr>
        <w:t>的这种要求，其投标保证金将予以退还。同意延长投标有效期的投标人将不会被要求和允许修正其投标，而只会被要求相应地延长其投标保证金的有效期</w:t>
      </w:r>
      <w:r>
        <w:rPr>
          <w:rFonts w:hint="eastAsia" w:ascii="宋体" w:hAnsi="宋体"/>
          <w:color w:val="auto"/>
          <w:sz w:val="21"/>
          <w:szCs w:val="21"/>
        </w:rPr>
        <w:t>。</w:t>
      </w:r>
      <w:r>
        <w:rPr>
          <w:rFonts w:ascii="宋体" w:hAnsi="宋体"/>
          <w:color w:val="auto"/>
          <w:sz w:val="21"/>
          <w:szCs w:val="21"/>
        </w:rPr>
        <w:t>在这种情况下，本须知第1</w:t>
      </w:r>
      <w:r>
        <w:rPr>
          <w:rFonts w:hint="eastAsia" w:ascii="宋体" w:hAnsi="宋体"/>
          <w:color w:val="auto"/>
          <w:sz w:val="21"/>
          <w:szCs w:val="21"/>
        </w:rPr>
        <w:t>7</w:t>
      </w:r>
      <w:r>
        <w:rPr>
          <w:rFonts w:ascii="宋体" w:hAnsi="宋体"/>
          <w:color w:val="auto"/>
          <w:sz w:val="21"/>
          <w:szCs w:val="21"/>
        </w:rPr>
        <w:t>条有关投标保证金的退还和不予退还的规定将在延长了的有效期内继续有效。</w:t>
      </w:r>
    </w:p>
    <w:p>
      <w:pPr>
        <w:pStyle w:val="5"/>
        <w:spacing w:line="460" w:lineRule="exact"/>
        <w:rPr>
          <w:color w:val="auto"/>
          <w:sz w:val="21"/>
          <w:szCs w:val="21"/>
        </w:rPr>
      </w:pPr>
      <w:bookmarkStart w:id="38" w:name="_Toc108706987"/>
      <w:r>
        <w:rPr>
          <w:rFonts w:hint="eastAsia"/>
          <w:color w:val="auto"/>
          <w:sz w:val="21"/>
          <w:szCs w:val="21"/>
        </w:rPr>
        <w:t>19.投标文件的样式和签署</w:t>
      </w:r>
      <w:bookmarkEnd w:id="38"/>
    </w:p>
    <w:p>
      <w:pPr>
        <w:spacing w:line="460" w:lineRule="exact"/>
        <w:ind w:left="525" w:hanging="525" w:hangingChars="250"/>
        <w:rPr>
          <w:rFonts w:ascii="宋体" w:hAnsi="宋体"/>
          <w:b/>
          <w:color w:val="auto"/>
          <w:sz w:val="21"/>
          <w:szCs w:val="21"/>
        </w:rPr>
      </w:pPr>
      <w:r>
        <w:rPr>
          <w:rFonts w:hint="eastAsia" w:ascii="宋体" w:hAnsi="宋体"/>
          <w:color w:val="auto"/>
          <w:sz w:val="21"/>
          <w:szCs w:val="21"/>
        </w:rPr>
        <w:t>19.1</w:t>
      </w:r>
      <w:r>
        <w:rPr>
          <w:rFonts w:ascii="宋体" w:hAnsi="宋体"/>
          <w:color w:val="auto"/>
          <w:sz w:val="21"/>
          <w:szCs w:val="21"/>
        </w:rPr>
        <w:t>投标人应按</w:t>
      </w:r>
      <w:r>
        <w:rPr>
          <w:rFonts w:hint="eastAsia" w:ascii="宋体" w:hAnsi="宋体" w:cs="宋体"/>
          <w:color w:val="auto"/>
          <w:kern w:val="0"/>
          <w:sz w:val="21"/>
          <w:szCs w:val="21"/>
        </w:rPr>
        <w:t>招标文件</w:t>
      </w:r>
      <w:r>
        <w:rPr>
          <w:rFonts w:hint="eastAsia" w:ascii="宋体" w:hAnsi="宋体"/>
          <w:color w:val="auto"/>
          <w:sz w:val="21"/>
          <w:szCs w:val="21"/>
        </w:rPr>
        <w:t>要求</w:t>
      </w:r>
      <w:r>
        <w:rPr>
          <w:rFonts w:ascii="宋体" w:hAnsi="宋体"/>
          <w:color w:val="auto"/>
          <w:sz w:val="21"/>
          <w:szCs w:val="21"/>
        </w:rPr>
        <w:t>，</w:t>
      </w:r>
      <w:r>
        <w:rPr>
          <w:rFonts w:hint="eastAsia" w:ascii="宋体" w:hAnsi="宋体"/>
          <w:color w:val="auto"/>
          <w:sz w:val="21"/>
          <w:szCs w:val="21"/>
        </w:rPr>
        <w:t>在规定时间内制作并上传电子版投标文件至江西省公共资源交易网</w:t>
      </w:r>
      <w:r>
        <w:rPr>
          <w:rFonts w:ascii="宋体" w:hAnsi="宋体"/>
          <w:color w:val="auto"/>
          <w:sz w:val="21"/>
          <w:szCs w:val="21"/>
        </w:rPr>
        <w:t>。</w:t>
      </w:r>
      <w:r>
        <w:rPr>
          <w:rFonts w:hint="eastAsia" w:ascii="宋体" w:hAnsi="宋体"/>
          <w:color w:val="auto"/>
          <w:sz w:val="21"/>
          <w:szCs w:val="21"/>
        </w:rPr>
        <w:t>电子版投标文件必须按要求电子签章，</w:t>
      </w:r>
      <w:r>
        <w:rPr>
          <w:rFonts w:hint="eastAsia" w:ascii="宋体" w:hAnsi="宋体"/>
          <w:b/>
          <w:color w:val="auto"/>
          <w:sz w:val="21"/>
          <w:szCs w:val="21"/>
        </w:rPr>
        <w:t>否则投标无效。</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19.2 电报、电话、传真、电子邮件形式的投标概不接受。</w:t>
      </w:r>
    </w:p>
    <w:p>
      <w:pPr>
        <w:spacing w:line="460" w:lineRule="exact"/>
        <w:ind w:left="527" w:hanging="527" w:hangingChars="250"/>
        <w:rPr>
          <w:rFonts w:ascii="宋体" w:hAnsi="宋体"/>
          <w:b/>
          <w:bCs/>
          <w:color w:val="auto"/>
          <w:sz w:val="21"/>
          <w:szCs w:val="21"/>
        </w:rPr>
      </w:pPr>
      <w:r>
        <w:rPr>
          <w:rFonts w:hint="eastAsia" w:ascii="宋体" w:hAnsi="宋体"/>
          <w:b/>
          <w:bCs/>
          <w:color w:val="auto"/>
          <w:sz w:val="21"/>
          <w:szCs w:val="21"/>
        </w:rPr>
        <w:t>19.3原件及样品递交要求：招标文件要求提供材料原件核查、样品佐证的，所提供的物品必须在投标文件递交截止时间前递交至开标地点，逾期不予接收。</w:t>
      </w:r>
    </w:p>
    <w:p>
      <w:pPr>
        <w:pStyle w:val="4"/>
        <w:spacing w:before="156"/>
        <w:rPr>
          <w:color w:val="auto"/>
        </w:rPr>
      </w:pPr>
      <w:bookmarkStart w:id="39" w:name="_Toc289183625"/>
      <w:bookmarkStart w:id="40" w:name="_Toc406059262"/>
      <w:bookmarkStart w:id="41" w:name="_Toc108706988"/>
      <w:r>
        <w:rPr>
          <w:rFonts w:hint="eastAsia"/>
          <w:color w:val="auto"/>
        </w:rPr>
        <w:t>四、投标文件的递交</w:t>
      </w:r>
      <w:bookmarkEnd w:id="39"/>
      <w:bookmarkEnd w:id="40"/>
      <w:bookmarkEnd w:id="41"/>
    </w:p>
    <w:p>
      <w:pPr>
        <w:pStyle w:val="5"/>
        <w:spacing w:line="460" w:lineRule="exact"/>
        <w:rPr>
          <w:color w:val="auto"/>
          <w:sz w:val="21"/>
          <w:szCs w:val="21"/>
        </w:rPr>
      </w:pPr>
      <w:bookmarkStart w:id="42" w:name="_Toc108706989"/>
      <w:r>
        <w:rPr>
          <w:rFonts w:hint="eastAsia"/>
          <w:color w:val="auto"/>
          <w:sz w:val="21"/>
          <w:szCs w:val="21"/>
        </w:rPr>
        <w:t>20.</w:t>
      </w:r>
      <w:r>
        <w:rPr>
          <w:color w:val="auto"/>
          <w:sz w:val="21"/>
          <w:szCs w:val="21"/>
        </w:rPr>
        <w:t>电子版投标文件的上传</w:t>
      </w:r>
      <w:bookmarkEnd w:id="42"/>
    </w:p>
    <w:p>
      <w:pPr>
        <w:ind w:left="567" w:hanging="567"/>
        <w:rPr>
          <w:rFonts w:asciiTheme="minorEastAsia" w:hAnsiTheme="minorEastAsia" w:eastAsiaTheme="minorEastAsia" w:cstheme="minorEastAsia"/>
          <w:color w:val="auto"/>
          <w:sz w:val="21"/>
          <w:szCs w:val="21"/>
        </w:rPr>
      </w:pPr>
      <w:r>
        <w:rPr>
          <w:rFonts w:hint="eastAsia" w:ascii="宋体" w:hAnsi="宋体" w:cs="宋体"/>
          <w:color w:val="auto"/>
          <w:kern w:val="0"/>
          <w:sz w:val="21"/>
          <w:szCs w:val="21"/>
        </w:rPr>
        <w:t xml:space="preserve">20.1 </w:t>
      </w:r>
      <w:r>
        <w:rPr>
          <w:rFonts w:hint="eastAsia" w:asciiTheme="minorEastAsia" w:hAnsiTheme="minorEastAsia" w:eastAsiaTheme="minorEastAsia" w:cstheme="minorEastAsia"/>
          <w:color w:val="auto"/>
          <w:sz w:val="21"/>
          <w:szCs w:val="21"/>
        </w:rPr>
        <w:t>投标人应将投标文件正本一份和“投标人须知前附表”规定的副本分开密封装在单独的信封中。用封条在投标文件密封袋背面开口处密封。封口处加盖投标人的单位公章。且在包装正面标明“正本”和“副本”。投标文件袋正面按照规定需写明项目名称、招标编号、投标人名称、地址、邮政编码、联系人、电话，并注明“开标时启封”字样。</w:t>
      </w:r>
    </w:p>
    <w:p>
      <w:pPr>
        <w:ind w:left="567" w:hanging="567"/>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20.2投标人应将报价一览表、密封，并在信封上标明“报价表”字样。</w:t>
      </w:r>
    </w:p>
    <w:p>
      <w:pPr>
        <w:ind w:left="567" w:hanging="567"/>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20.3如果投标人未按上述要求密封及加写标记，招标人对投标文件的误投和提前启封概不负责。</w:t>
      </w:r>
    </w:p>
    <w:p>
      <w:pPr>
        <w:pStyle w:val="5"/>
        <w:spacing w:line="460" w:lineRule="exact"/>
        <w:rPr>
          <w:color w:val="auto"/>
          <w:sz w:val="21"/>
          <w:szCs w:val="21"/>
        </w:rPr>
      </w:pPr>
      <w:bookmarkStart w:id="43" w:name="_Toc108706990"/>
      <w:r>
        <w:rPr>
          <w:rFonts w:hint="eastAsia"/>
          <w:color w:val="auto"/>
          <w:sz w:val="21"/>
          <w:szCs w:val="21"/>
        </w:rPr>
        <w:t>21.投标截止时间</w:t>
      </w:r>
      <w:bookmarkEnd w:id="43"/>
    </w:p>
    <w:p>
      <w:pPr>
        <w:spacing w:line="460" w:lineRule="exact"/>
        <w:ind w:left="567" w:hanging="567"/>
        <w:rPr>
          <w:rFonts w:ascii="宋体" w:hAnsi="宋体"/>
          <w:color w:val="auto"/>
          <w:sz w:val="21"/>
          <w:szCs w:val="21"/>
        </w:rPr>
      </w:pPr>
      <w:r>
        <w:rPr>
          <w:rFonts w:hint="eastAsia" w:ascii="宋体" w:hAnsi="宋体"/>
          <w:color w:val="auto"/>
          <w:sz w:val="21"/>
          <w:szCs w:val="21"/>
        </w:rPr>
        <w:t>21.1 投标截止时间详见《投标人须知前附表》</w:t>
      </w:r>
      <w:r>
        <w:rPr>
          <w:rFonts w:hint="eastAsia" w:ascii="宋体" w:hAnsi="宋体" w:cs="宋体"/>
          <w:color w:val="auto"/>
          <w:kern w:val="0"/>
          <w:sz w:val="21"/>
          <w:szCs w:val="21"/>
        </w:rPr>
        <w:t>。</w:t>
      </w:r>
    </w:p>
    <w:p>
      <w:pPr>
        <w:spacing w:line="460" w:lineRule="exact"/>
        <w:ind w:left="567" w:hanging="567"/>
        <w:rPr>
          <w:rFonts w:ascii="宋体" w:hAnsi="宋体"/>
          <w:color w:val="auto"/>
          <w:sz w:val="21"/>
          <w:szCs w:val="21"/>
        </w:rPr>
      </w:pPr>
      <w:r>
        <w:rPr>
          <w:rFonts w:hint="eastAsia" w:ascii="宋体" w:hAnsi="宋体"/>
          <w:color w:val="auto"/>
          <w:sz w:val="21"/>
          <w:szCs w:val="21"/>
        </w:rPr>
        <w:t>21</w:t>
      </w:r>
      <w:r>
        <w:rPr>
          <w:rFonts w:ascii="宋体" w:hAnsi="宋体"/>
          <w:color w:val="auto"/>
          <w:sz w:val="21"/>
          <w:szCs w:val="21"/>
        </w:rPr>
        <w:t>.</w:t>
      </w:r>
      <w:r>
        <w:rPr>
          <w:rFonts w:hint="eastAsia" w:ascii="宋体" w:hAnsi="宋体"/>
          <w:color w:val="auto"/>
          <w:sz w:val="21"/>
          <w:szCs w:val="21"/>
        </w:rPr>
        <w:t>2采购人或采购代理机构</w:t>
      </w:r>
      <w:r>
        <w:rPr>
          <w:rFonts w:ascii="宋体" w:hAnsi="宋体"/>
          <w:color w:val="auto"/>
          <w:sz w:val="21"/>
          <w:szCs w:val="21"/>
        </w:rPr>
        <w:t>可以按有关规定推迟投标截止时间</w:t>
      </w:r>
      <w:r>
        <w:rPr>
          <w:rFonts w:hint="eastAsia" w:ascii="宋体" w:hAnsi="宋体"/>
          <w:color w:val="auto"/>
          <w:sz w:val="21"/>
          <w:szCs w:val="21"/>
        </w:rPr>
        <w:t>，并在江西省公共资源交易网上发布变更（更正）公告，变更内容以网上公告的形式通知所有已下载招标文件的投标人。在这种情况下，采购人或采购代理机构和投标人受投标截止时间制约的所有权利和义务均应延长至新的投标截止时间。</w:t>
      </w:r>
    </w:p>
    <w:p>
      <w:pPr>
        <w:pStyle w:val="5"/>
        <w:spacing w:line="460" w:lineRule="exact"/>
        <w:rPr>
          <w:color w:val="auto"/>
          <w:sz w:val="21"/>
          <w:szCs w:val="21"/>
        </w:rPr>
      </w:pPr>
      <w:bookmarkStart w:id="44" w:name="_Toc108706991"/>
      <w:r>
        <w:rPr>
          <w:rFonts w:hint="eastAsia"/>
          <w:color w:val="auto"/>
          <w:sz w:val="21"/>
          <w:szCs w:val="21"/>
        </w:rPr>
        <w:t>22.迟交的投标文件</w:t>
      </w:r>
      <w:bookmarkEnd w:id="44"/>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22</w:t>
      </w:r>
      <w:r>
        <w:rPr>
          <w:rFonts w:ascii="宋体" w:hAnsi="宋体"/>
          <w:color w:val="auto"/>
          <w:sz w:val="21"/>
          <w:szCs w:val="21"/>
        </w:rPr>
        <w:t>.</w:t>
      </w:r>
      <w:r>
        <w:rPr>
          <w:rFonts w:hint="eastAsia" w:ascii="宋体" w:hAnsi="宋体"/>
          <w:color w:val="auto"/>
          <w:sz w:val="21"/>
          <w:szCs w:val="21"/>
        </w:rPr>
        <w:t>1在投标截止时间以后送达的 投标文件，</w:t>
      </w:r>
      <w:r>
        <w:rPr>
          <w:rFonts w:hint="eastAsia" w:ascii="宋体" w:hAnsi="宋体"/>
          <w:b/>
          <w:bCs/>
          <w:color w:val="auto"/>
          <w:sz w:val="21"/>
          <w:szCs w:val="21"/>
        </w:rPr>
        <w:t>采购代理机构将拒绝接收</w:t>
      </w:r>
      <w:r>
        <w:rPr>
          <w:rFonts w:hint="eastAsia" w:ascii="宋体" w:hAnsi="宋体"/>
          <w:color w:val="auto"/>
          <w:sz w:val="21"/>
          <w:szCs w:val="21"/>
        </w:rPr>
        <w:t>。</w:t>
      </w:r>
    </w:p>
    <w:p>
      <w:pPr>
        <w:pStyle w:val="5"/>
        <w:spacing w:line="460" w:lineRule="exact"/>
        <w:rPr>
          <w:color w:val="auto"/>
          <w:sz w:val="21"/>
          <w:szCs w:val="21"/>
        </w:rPr>
      </w:pPr>
      <w:bookmarkStart w:id="45" w:name="_Toc108706992"/>
      <w:r>
        <w:rPr>
          <w:rFonts w:hint="eastAsia"/>
          <w:color w:val="auto"/>
          <w:sz w:val="21"/>
          <w:szCs w:val="21"/>
        </w:rPr>
        <w:t>23.投标文件的修改和撤回</w:t>
      </w:r>
      <w:bookmarkEnd w:id="45"/>
    </w:p>
    <w:p>
      <w:pPr>
        <w:ind w:left="567" w:hanging="567"/>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23.1投标人在递交投标文件后，可以修改或撤回其投标文件，但投标人必须在规定的开标时间之前将修改或撤回的书面通知递交到招标人。</w:t>
      </w:r>
    </w:p>
    <w:p>
      <w:pPr>
        <w:spacing w:line="460" w:lineRule="exact"/>
        <w:ind w:left="567" w:hanging="567"/>
        <w:rPr>
          <w:rFonts w:ascii="宋体" w:hAnsi="宋体"/>
          <w:color w:val="auto"/>
          <w:sz w:val="21"/>
          <w:szCs w:val="21"/>
        </w:rPr>
      </w:pPr>
      <w:r>
        <w:rPr>
          <w:rFonts w:hint="eastAsia" w:asciiTheme="minorEastAsia" w:hAnsiTheme="minorEastAsia" w:eastAsiaTheme="minorEastAsia" w:cstheme="minorEastAsia"/>
          <w:color w:val="auto"/>
          <w:sz w:val="21"/>
          <w:szCs w:val="21"/>
        </w:rPr>
        <w:t>23.2 从投标文件递交截止期至投标有效期期满这段时间内，投标人不得撤回其投标文件，否则不予退还其交纳的投标保证金。</w:t>
      </w:r>
    </w:p>
    <w:p>
      <w:pPr>
        <w:spacing w:line="460" w:lineRule="exact"/>
        <w:ind w:left="567" w:hanging="567"/>
        <w:rPr>
          <w:rFonts w:ascii="宋体" w:hAnsi="宋体"/>
          <w:color w:val="auto"/>
          <w:szCs w:val="24"/>
        </w:rPr>
      </w:pPr>
    </w:p>
    <w:p>
      <w:pPr>
        <w:pStyle w:val="4"/>
        <w:spacing w:before="156"/>
        <w:rPr>
          <w:color w:val="auto"/>
        </w:rPr>
      </w:pPr>
      <w:bookmarkStart w:id="46" w:name="_Toc108706993"/>
      <w:r>
        <w:rPr>
          <w:rFonts w:hint="eastAsia"/>
          <w:color w:val="auto"/>
        </w:rPr>
        <w:t>五、开标及评标</w:t>
      </w:r>
      <w:bookmarkEnd w:id="46"/>
    </w:p>
    <w:p>
      <w:pPr>
        <w:pStyle w:val="5"/>
        <w:spacing w:line="460" w:lineRule="exact"/>
        <w:rPr>
          <w:color w:val="auto"/>
          <w:sz w:val="21"/>
          <w:szCs w:val="21"/>
        </w:rPr>
      </w:pPr>
      <w:bookmarkStart w:id="47" w:name="_Toc286758331"/>
      <w:bookmarkStart w:id="48" w:name="_Toc108706994"/>
      <w:r>
        <w:rPr>
          <w:rFonts w:hint="eastAsia"/>
          <w:color w:val="auto"/>
          <w:sz w:val="21"/>
          <w:szCs w:val="21"/>
        </w:rPr>
        <w:t>24.开标</w:t>
      </w:r>
      <w:bookmarkEnd w:id="47"/>
      <w:r>
        <w:rPr>
          <w:rFonts w:hint="eastAsia"/>
          <w:color w:val="auto"/>
          <w:sz w:val="21"/>
          <w:szCs w:val="21"/>
        </w:rPr>
        <w:t>程序</w:t>
      </w:r>
      <w:bookmarkEnd w:id="48"/>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24</w:t>
      </w:r>
      <w:r>
        <w:rPr>
          <w:rFonts w:ascii="宋体" w:hAnsi="宋体"/>
          <w:color w:val="auto"/>
          <w:sz w:val="21"/>
          <w:szCs w:val="21"/>
        </w:rPr>
        <w:t>.1</w:t>
      </w:r>
      <w:r>
        <w:rPr>
          <w:rFonts w:hint="eastAsia" w:ascii="宋体" w:hAnsi="宋体"/>
          <w:color w:val="auto"/>
          <w:sz w:val="21"/>
          <w:szCs w:val="21"/>
        </w:rPr>
        <w:t>采购代理机构在“投标邀请”中规定的时间和地点组织公开开标。</w:t>
      </w:r>
      <w:r>
        <w:rPr>
          <w:rFonts w:ascii="宋体" w:hAnsi="宋体"/>
          <w:color w:val="auto"/>
          <w:sz w:val="21"/>
          <w:szCs w:val="21"/>
        </w:rPr>
        <w:t>参加开标的</w:t>
      </w:r>
      <w:r>
        <w:rPr>
          <w:rFonts w:hint="eastAsia" w:ascii="宋体" w:hAnsi="宋体"/>
          <w:color w:val="auto"/>
          <w:sz w:val="21"/>
          <w:szCs w:val="21"/>
        </w:rPr>
        <w:t>投标人</w:t>
      </w:r>
      <w:r>
        <w:rPr>
          <w:rFonts w:ascii="宋体" w:hAnsi="宋体"/>
          <w:color w:val="auto"/>
          <w:sz w:val="21"/>
          <w:szCs w:val="21"/>
        </w:rPr>
        <w:t>代表</w:t>
      </w:r>
      <w:r>
        <w:rPr>
          <w:rFonts w:hint="eastAsia" w:ascii="宋体" w:hAnsi="宋体"/>
          <w:color w:val="auto"/>
          <w:sz w:val="21"/>
          <w:szCs w:val="21"/>
        </w:rPr>
        <w:t>递交投标文件，并应签名报到以证明其出席。</w:t>
      </w:r>
      <w:r>
        <w:rPr>
          <w:rFonts w:hint="eastAsia" w:ascii="宋体" w:hAnsi="宋体"/>
          <w:bCs/>
          <w:color w:val="auto"/>
          <w:sz w:val="21"/>
          <w:szCs w:val="21"/>
        </w:rPr>
        <w:t>签到时间以递交投标文件时间为准。</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24.2截至投标截止时间，投标人数量不足3家的不得开标。</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24.3</w:t>
      </w:r>
      <w:r>
        <w:rPr>
          <w:rFonts w:ascii="宋体" w:hAnsi="宋体"/>
          <w:color w:val="auto"/>
          <w:sz w:val="21"/>
          <w:szCs w:val="21"/>
        </w:rPr>
        <w:t>在</w:t>
      </w:r>
      <w:r>
        <w:rPr>
          <w:rFonts w:hint="eastAsia" w:ascii="宋体" w:hAnsi="宋体"/>
          <w:color w:val="auto"/>
          <w:sz w:val="21"/>
          <w:szCs w:val="21"/>
        </w:rPr>
        <w:t>监督代表的</w:t>
      </w:r>
      <w:r>
        <w:rPr>
          <w:rFonts w:ascii="宋体" w:hAnsi="宋体"/>
          <w:color w:val="auto"/>
          <w:sz w:val="21"/>
          <w:szCs w:val="21"/>
        </w:rPr>
        <w:t>监督下，按江西省政府采购电子开标评标系统要求的程序进行。开标时，宣读投标人名称、投标</w:t>
      </w:r>
      <w:r>
        <w:rPr>
          <w:rFonts w:hint="eastAsia" w:ascii="宋体" w:hAnsi="宋体"/>
          <w:color w:val="auto"/>
          <w:sz w:val="21"/>
          <w:szCs w:val="21"/>
        </w:rPr>
        <w:t>报价</w:t>
      </w:r>
      <w:r>
        <w:rPr>
          <w:rFonts w:ascii="宋体" w:hAnsi="宋体"/>
          <w:color w:val="auto"/>
          <w:sz w:val="21"/>
          <w:szCs w:val="21"/>
        </w:rPr>
        <w:t>和</w:t>
      </w:r>
      <w:r>
        <w:rPr>
          <w:rFonts w:hint="eastAsia" w:ascii="宋体" w:hAnsi="宋体"/>
          <w:color w:val="auto"/>
          <w:sz w:val="21"/>
          <w:szCs w:val="21"/>
        </w:rPr>
        <w:t>开标一览表中</w:t>
      </w:r>
      <w:r>
        <w:rPr>
          <w:rFonts w:ascii="宋体" w:hAnsi="宋体"/>
          <w:color w:val="auto"/>
          <w:sz w:val="21"/>
          <w:szCs w:val="21"/>
        </w:rPr>
        <w:t>的其他主要内容。</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 xml:space="preserve">24.4 </w:t>
      </w:r>
      <w:r>
        <w:rPr>
          <w:rFonts w:ascii="宋体" w:hAnsi="宋体"/>
          <w:color w:val="auto"/>
          <w:sz w:val="21"/>
          <w:szCs w:val="21"/>
        </w:rPr>
        <w:t>投标人对开标有异议的，应当在开标现场提出。</w:t>
      </w:r>
      <w:r>
        <w:rPr>
          <w:rFonts w:hint="eastAsia" w:ascii="宋体" w:hAnsi="宋体"/>
          <w:color w:val="auto"/>
          <w:sz w:val="21"/>
          <w:szCs w:val="21"/>
        </w:rPr>
        <w:t>采购代理机构</w:t>
      </w:r>
      <w:r>
        <w:rPr>
          <w:rFonts w:ascii="宋体" w:hAnsi="宋体"/>
          <w:color w:val="auto"/>
          <w:sz w:val="21"/>
          <w:szCs w:val="21"/>
        </w:rPr>
        <w:t>将当场作出答复，并制作记录。</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24.5采购代理机构</w:t>
      </w:r>
      <w:r>
        <w:rPr>
          <w:rFonts w:ascii="宋体" w:hAnsi="宋体"/>
          <w:color w:val="auto"/>
          <w:sz w:val="21"/>
          <w:szCs w:val="21"/>
        </w:rPr>
        <w:t>将</w:t>
      </w:r>
      <w:r>
        <w:rPr>
          <w:rFonts w:hint="eastAsia" w:ascii="宋体" w:hAnsi="宋体"/>
          <w:color w:val="auto"/>
          <w:sz w:val="21"/>
          <w:szCs w:val="21"/>
        </w:rPr>
        <w:t>制作并打印</w:t>
      </w:r>
      <w:r>
        <w:rPr>
          <w:rFonts w:ascii="宋体" w:hAnsi="宋体"/>
          <w:color w:val="auto"/>
          <w:sz w:val="21"/>
          <w:szCs w:val="21"/>
        </w:rPr>
        <w:t>开标记录，记录的内容应包括按规定在开标时宣读的全部内容。</w:t>
      </w:r>
      <w:r>
        <w:rPr>
          <w:rFonts w:hint="eastAsia" w:ascii="宋体" w:hAnsi="宋体" w:cs="宋体"/>
          <w:color w:val="auto"/>
          <w:kern w:val="0"/>
          <w:sz w:val="21"/>
          <w:szCs w:val="21"/>
        </w:rPr>
        <w:t>与会的投标人代表应在开标记录上签字确认。</w:t>
      </w:r>
    </w:p>
    <w:p>
      <w:pPr>
        <w:pStyle w:val="5"/>
        <w:spacing w:line="460" w:lineRule="exact"/>
        <w:rPr>
          <w:color w:val="auto"/>
          <w:sz w:val="21"/>
          <w:szCs w:val="21"/>
        </w:rPr>
      </w:pPr>
      <w:bookmarkStart w:id="49" w:name="_Toc108706995"/>
      <w:r>
        <w:rPr>
          <w:rFonts w:hint="eastAsia"/>
          <w:color w:val="auto"/>
          <w:sz w:val="21"/>
          <w:szCs w:val="21"/>
        </w:rPr>
        <w:t>25.资格性检查</w:t>
      </w:r>
      <w:bookmarkEnd w:id="49"/>
    </w:p>
    <w:p>
      <w:pPr>
        <w:spacing w:line="460" w:lineRule="exact"/>
        <w:ind w:left="525" w:hanging="525" w:hangingChars="250"/>
        <w:rPr>
          <w:rFonts w:ascii="宋体" w:hAnsi="宋体" w:cs="宋体"/>
          <w:color w:val="auto"/>
          <w:kern w:val="0"/>
          <w:sz w:val="21"/>
          <w:szCs w:val="21"/>
        </w:rPr>
      </w:pPr>
      <w:r>
        <w:rPr>
          <w:rFonts w:hint="eastAsia" w:ascii="宋体" w:hAnsi="宋体"/>
          <w:color w:val="auto"/>
          <w:sz w:val="21"/>
          <w:szCs w:val="21"/>
        </w:rPr>
        <w:t>25.1 开标程序结束后，采购人或采购代理机构应依法共同</w:t>
      </w:r>
      <w:r>
        <w:rPr>
          <w:rFonts w:hint="eastAsia" w:ascii="宋体" w:hAnsi="宋体" w:cs="宋体"/>
          <w:color w:val="auto"/>
          <w:kern w:val="0"/>
          <w:sz w:val="21"/>
          <w:szCs w:val="21"/>
        </w:rPr>
        <w:t>对各投标人投标文件中的资格证明、投标保证金及投标授权等资格内容进行审查，以确定投标人是否具备投标资格。</w:t>
      </w:r>
    </w:p>
    <w:p>
      <w:pPr>
        <w:spacing w:line="460" w:lineRule="exact"/>
        <w:rPr>
          <w:rFonts w:ascii="宋体" w:hAnsi="宋体"/>
          <w:b/>
          <w:color w:val="auto"/>
          <w:sz w:val="21"/>
          <w:szCs w:val="21"/>
        </w:rPr>
      </w:pPr>
      <w:r>
        <w:rPr>
          <w:rFonts w:hint="eastAsia" w:ascii="宋体" w:hAnsi="宋体" w:cs="宋体"/>
          <w:color w:val="auto"/>
          <w:kern w:val="0"/>
          <w:sz w:val="21"/>
          <w:szCs w:val="21"/>
        </w:rPr>
        <w:t>25.2</w:t>
      </w:r>
      <w:r>
        <w:rPr>
          <w:rFonts w:hint="eastAsia" w:ascii="宋体" w:hAnsi="宋体"/>
          <w:color w:val="auto"/>
          <w:sz w:val="21"/>
          <w:szCs w:val="21"/>
        </w:rPr>
        <w:t>资格性检查过程中，无效条款情形详见</w:t>
      </w:r>
      <w:r>
        <w:rPr>
          <w:rFonts w:hint="eastAsia" w:ascii="宋体" w:hAnsi="宋体"/>
          <w:b/>
          <w:color w:val="auto"/>
          <w:sz w:val="21"/>
          <w:szCs w:val="21"/>
        </w:rPr>
        <w:t>投标人须知前附表：</w:t>
      </w:r>
    </w:p>
    <w:p>
      <w:pPr>
        <w:spacing w:line="460" w:lineRule="exact"/>
        <w:ind w:left="525" w:hanging="525" w:hangingChars="250"/>
        <w:rPr>
          <w:rFonts w:ascii="宋体" w:hAnsi="宋体"/>
          <w:color w:val="auto"/>
          <w:sz w:val="21"/>
          <w:szCs w:val="21"/>
        </w:rPr>
      </w:pPr>
      <w:r>
        <w:rPr>
          <w:rFonts w:hint="eastAsia" w:ascii="宋体" w:hAnsi="宋体" w:cs="宋体"/>
          <w:color w:val="auto"/>
          <w:kern w:val="0"/>
          <w:sz w:val="21"/>
          <w:szCs w:val="21"/>
        </w:rPr>
        <w:t>25.3 合格投标人不足3家的，不得组织评标。</w:t>
      </w:r>
    </w:p>
    <w:p>
      <w:pPr>
        <w:pStyle w:val="5"/>
        <w:spacing w:line="460" w:lineRule="exact"/>
        <w:rPr>
          <w:color w:val="auto"/>
          <w:sz w:val="21"/>
          <w:szCs w:val="21"/>
        </w:rPr>
      </w:pPr>
      <w:bookmarkStart w:id="50" w:name="_Toc108706996"/>
      <w:r>
        <w:rPr>
          <w:rFonts w:hint="eastAsia"/>
          <w:color w:val="auto"/>
          <w:sz w:val="21"/>
          <w:szCs w:val="21"/>
        </w:rPr>
        <w:t>26.组建评标委员会</w:t>
      </w:r>
      <w:bookmarkEnd w:id="50"/>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26</w:t>
      </w:r>
      <w:r>
        <w:rPr>
          <w:rFonts w:ascii="宋体" w:hAnsi="宋体"/>
          <w:color w:val="auto"/>
          <w:sz w:val="21"/>
          <w:szCs w:val="21"/>
        </w:rPr>
        <w:t>.1</w:t>
      </w:r>
      <w:r>
        <w:rPr>
          <w:rFonts w:hint="eastAsia" w:ascii="宋体" w:hAnsi="宋体"/>
          <w:color w:val="auto"/>
          <w:sz w:val="21"/>
          <w:szCs w:val="21"/>
        </w:rPr>
        <w:t>采购代理机构在采购人委托的监督代表的监督下，按有关规定从同级政府采购评审专家库中采取随机方式抽取评审专家，依法组建评标委员会。评标委员会负责具体评标工作，并独立履行下列职责：审查、评价投标文件是否符合招标文件的商务、技术等实质性要求；要求投标人对投标文件有关事项作出澄清或者说明；对投标文件进行比较和评价；确定中标候选人名单；提交评标报告。</w:t>
      </w:r>
    </w:p>
    <w:p>
      <w:pPr>
        <w:pStyle w:val="5"/>
        <w:spacing w:line="460" w:lineRule="exact"/>
        <w:rPr>
          <w:color w:val="auto"/>
          <w:sz w:val="21"/>
          <w:szCs w:val="21"/>
        </w:rPr>
      </w:pPr>
      <w:bookmarkStart w:id="51" w:name="_Toc108706997"/>
      <w:r>
        <w:rPr>
          <w:rFonts w:hint="eastAsia"/>
          <w:color w:val="auto"/>
          <w:sz w:val="21"/>
          <w:szCs w:val="21"/>
        </w:rPr>
        <w:t>27.评标程序</w:t>
      </w:r>
      <w:bookmarkEnd w:id="51"/>
    </w:p>
    <w:p>
      <w:pPr>
        <w:autoSpaceDE w:val="0"/>
        <w:autoSpaceDN w:val="0"/>
        <w:adjustRightInd w:val="0"/>
        <w:spacing w:line="460" w:lineRule="exact"/>
        <w:ind w:left="525" w:hanging="525" w:hangingChars="250"/>
        <w:rPr>
          <w:rFonts w:ascii="宋体" w:hAnsi="宋体"/>
          <w:color w:val="auto"/>
          <w:sz w:val="21"/>
          <w:szCs w:val="21"/>
        </w:rPr>
      </w:pPr>
      <w:r>
        <w:rPr>
          <w:rFonts w:hint="eastAsia" w:ascii="宋体" w:hAnsi="宋体"/>
          <w:color w:val="auto"/>
          <w:sz w:val="21"/>
          <w:szCs w:val="21"/>
        </w:rPr>
        <w:t>27.1 采购代理机构应在评标前核对评审专家身份及采购人代表授权函，并宣布评标纪律等应告知的其他相关内容。</w:t>
      </w:r>
    </w:p>
    <w:p>
      <w:pPr>
        <w:autoSpaceDE w:val="0"/>
        <w:autoSpaceDN w:val="0"/>
        <w:adjustRightInd w:val="0"/>
        <w:spacing w:line="460" w:lineRule="exact"/>
        <w:ind w:left="525" w:hanging="525" w:hangingChars="250"/>
        <w:rPr>
          <w:rFonts w:ascii="宋体" w:hAnsi="宋体"/>
          <w:color w:val="auto"/>
          <w:sz w:val="21"/>
          <w:szCs w:val="21"/>
        </w:rPr>
      </w:pPr>
      <w:r>
        <w:rPr>
          <w:rFonts w:hint="eastAsia" w:ascii="宋体" w:hAnsi="宋体"/>
          <w:color w:val="auto"/>
          <w:sz w:val="21"/>
          <w:szCs w:val="21"/>
        </w:rPr>
        <w:t>27.2 评标委员会推荐评标组长，但采购人代表不得担任组长。</w:t>
      </w:r>
    </w:p>
    <w:p>
      <w:pPr>
        <w:autoSpaceDE w:val="0"/>
        <w:autoSpaceDN w:val="0"/>
        <w:adjustRightInd w:val="0"/>
        <w:spacing w:line="460" w:lineRule="exact"/>
        <w:ind w:left="525" w:hanging="525" w:hangingChars="250"/>
        <w:rPr>
          <w:rFonts w:ascii="宋体" w:hAnsi="宋体"/>
          <w:color w:val="auto"/>
          <w:sz w:val="21"/>
          <w:szCs w:val="21"/>
        </w:rPr>
      </w:pPr>
      <w:r>
        <w:rPr>
          <w:rFonts w:hint="eastAsia" w:ascii="宋体" w:hAnsi="宋体"/>
          <w:color w:val="auto"/>
          <w:sz w:val="21"/>
          <w:szCs w:val="21"/>
        </w:rPr>
        <w:t>27</w:t>
      </w:r>
      <w:r>
        <w:rPr>
          <w:rFonts w:ascii="宋体" w:hAnsi="宋体"/>
          <w:color w:val="auto"/>
          <w:sz w:val="21"/>
          <w:szCs w:val="21"/>
        </w:rPr>
        <w:t>.</w:t>
      </w:r>
      <w:r>
        <w:rPr>
          <w:rFonts w:hint="eastAsia" w:ascii="宋体" w:hAnsi="宋体"/>
          <w:color w:val="auto"/>
          <w:sz w:val="21"/>
          <w:szCs w:val="21"/>
        </w:rPr>
        <w:t>3 评标委员会应按照招标文件要求，对符合资格的投标人的投标文件进行符合性评审，以确定</w:t>
      </w:r>
      <w:r>
        <w:rPr>
          <w:rFonts w:hint="eastAsia" w:ascii="宋体" w:hAnsi="宋体" w:cs="宋体"/>
          <w:color w:val="auto"/>
          <w:kern w:val="0"/>
          <w:sz w:val="21"/>
          <w:szCs w:val="21"/>
        </w:rPr>
        <w:t>是否满足招标文件的实质性要求。</w:t>
      </w:r>
    </w:p>
    <w:p>
      <w:pPr>
        <w:spacing w:line="460" w:lineRule="exact"/>
        <w:ind w:left="567" w:hanging="567"/>
        <w:rPr>
          <w:rFonts w:ascii="宋体" w:hAnsi="宋体"/>
          <w:color w:val="auto"/>
          <w:sz w:val="21"/>
          <w:szCs w:val="21"/>
        </w:rPr>
      </w:pPr>
      <w:r>
        <w:rPr>
          <w:rFonts w:hint="eastAsia" w:ascii="宋体" w:hAnsi="宋体"/>
          <w:color w:val="auto"/>
          <w:sz w:val="21"/>
          <w:szCs w:val="21"/>
        </w:rPr>
        <w:t>27.4投标文件报价出现前后不一致的，按下列规定修正：</w:t>
      </w:r>
    </w:p>
    <w:p>
      <w:pPr>
        <w:spacing w:line="460" w:lineRule="exact"/>
        <w:ind w:left="590" w:leftChars="202" w:hanging="105" w:hangingChars="50"/>
        <w:rPr>
          <w:rFonts w:ascii="宋体" w:hAnsi="宋体"/>
          <w:color w:val="auto"/>
          <w:sz w:val="21"/>
          <w:szCs w:val="21"/>
        </w:rPr>
      </w:pPr>
      <w:r>
        <w:rPr>
          <w:rFonts w:hint="eastAsia" w:ascii="宋体" w:hAnsi="宋体"/>
          <w:color w:val="auto"/>
          <w:sz w:val="21"/>
          <w:szCs w:val="21"/>
        </w:rPr>
        <w:t>（1)投标文件中开标一览表（报价表）内容与投标文件中相应内容不一致的，以开标一览表（报价表）为准；</w:t>
      </w:r>
    </w:p>
    <w:p>
      <w:pPr>
        <w:spacing w:line="460" w:lineRule="exact"/>
        <w:ind w:left="245" w:leftChars="102" w:firstLine="210" w:firstLineChars="100"/>
        <w:rPr>
          <w:rFonts w:ascii="宋体" w:hAnsi="宋体"/>
          <w:color w:val="auto"/>
          <w:sz w:val="21"/>
          <w:szCs w:val="21"/>
        </w:rPr>
      </w:pPr>
      <w:r>
        <w:rPr>
          <w:rFonts w:hint="eastAsia" w:ascii="宋体" w:hAnsi="宋体"/>
          <w:color w:val="auto"/>
          <w:sz w:val="21"/>
          <w:szCs w:val="21"/>
        </w:rPr>
        <w:t>（2)大写金额和小写金额不一致的，以大写金额为准；</w:t>
      </w:r>
    </w:p>
    <w:p>
      <w:pPr>
        <w:spacing w:line="460" w:lineRule="exact"/>
        <w:ind w:left="590" w:leftChars="202" w:hanging="105" w:hangingChars="50"/>
        <w:rPr>
          <w:rFonts w:ascii="宋体" w:hAnsi="宋体"/>
          <w:color w:val="auto"/>
          <w:sz w:val="21"/>
          <w:szCs w:val="21"/>
        </w:rPr>
      </w:pPr>
      <w:r>
        <w:rPr>
          <w:rFonts w:hint="eastAsia" w:ascii="宋体" w:hAnsi="宋体"/>
          <w:color w:val="auto"/>
          <w:sz w:val="21"/>
          <w:szCs w:val="21"/>
        </w:rPr>
        <w:t xml:space="preserve">（3)单价金额小数点或者百分比有明显错位的，以开标一览表的总价为准，并修改单价；  </w:t>
      </w:r>
    </w:p>
    <w:p>
      <w:pPr>
        <w:spacing w:line="460" w:lineRule="exact"/>
        <w:ind w:left="907" w:leftChars="203" w:hanging="420" w:hangingChars="200"/>
        <w:rPr>
          <w:rFonts w:ascii="宋体" w:hAnsi="宋体"/>
          <w:color w:val="auto"/>
          <w:sz w:val="21"/>
          <w:szCs w:val="21"/>
        </w:rPr>
      </w:pPr>
      <w:r>
        <w:rPr>
          <w:rFonts w:hint="eastAsia" w:ascii="宋体" w:hAnsi="宋体"/>
          <w:color w:val="auto"/>
          <w:sz w:val="21"/>
          <w:szCs w:val="21"/>
        </w:rPr>
        <w:t>（4)总价金额与按单价汇总金额不一致的，以单价金额计算结果为准。</w:t>
      </w:r>
    </w:p>
    <w:p>
      <w:pPr>
        <w:spacing w:line="460" w:lineRule="exact"/>
        <w:ind w:firstLine="525" w:firstLineChars="250"/>
        <w:rPr>
          <w:rFonts w:ascii="宋体" w:hAnsi="宋体"/>
          <w:color w:val="auto"/>
          <w:sz w:val="21"/>
          <w:szCs w:val="21"/>
        </w:rPr>
      </w:pPr>
      <w:r>
        <w:rPr>
          <w:rFonts w:hint="eastAsia" w:ascii="宋体" w:hAnsi="宋体"/>
          <w:color w:val="auto"/>
          <w:sz w:val="21"/>
          <w:szCs w:val="21"/>
        </w:rPr>
        <w:t>同时出现两种以上不一致的，按照前款规定的顺序修正，若投标人不同意对其错误的修正，</w:t>
      </w:r>
      <w:r>
        <w:rPr>
          <w:rFonts w:hint="eastAsia" w:ascii="宋体" w:hAnsi="宋体"/>
          <w:b/>
          <w:color w:val="auto"/>
          <w:sz w:val="21"/>
          <w:szCs w:val="21"/>
        </w:rPr>
        <w:t>投标无效。</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27.5 评标委员会可以允许投标文件中存在不构成实质性偏差的不正规、不一致或不规范，但不能损害或影响任何投标人的相对排序。</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27.6 在详细评标之前，评标委员会要审查每份投标文件是否实质性响应了招标文件的要求。实质性响应的投标应该是与招标文件要求的全部条款、条件和规格相符，没有重大偏离或保留的投标。</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27.7</w:t>
      </w:r>
      <w:r>
        <w:rPr>
          <w:rFonts w:ascii="宋体" w:hAnsi="宋体"/>
          <w:color w:val="auto"/>
          <w:sz w:val="21"/>
          <w:szCs w:val="21"/>
        </w:rPr>
        <w:t>实质</w:t>
      </w:r>
      <w:r>
        <w:rPr>
          <w:rFonts w:hint="eastAsia" w:ascii="宋体" w:hAnsi="宋体"/>
          <w:color w:val="auto"/>
          <w:sz w:val="21"/>
          <w:szCs w:val="21"/>
        </w:rPr>
        <w:t>性</w:t>
      </w:r>
      <w:r>
        <w:rPr>
          <w:rFonts w:ascii="宋体" w:hAnsi="宋体"/>
          <w:color w:val="auto"/>
          <w:sz w:val="21"/>
          <w:szCs w:val="21"/>
        </w:rPr>
        <w:t>没有响应招标文件要求的投标</w:t>
      </w:r>
      <w:r>
        <w:rPr>
          <w:rFonts w:hint="eastAsia" w:ascii="宋体" w:hAnsi="宋体"/>
          <w:color w:val="auto"/>
          <w:sz w:val="21"/>
          <w:szCs w:val="21"/>
        </w:rPr>
        <w:t>无效</w:t>
      </w:r>
      <w:r>
        <w:rPr>
          <w:rFonts w:ascii="宋体" w:hAnsi="宋体"/>
          <w:color w:val="auto"/>
          <w:sz w:val="21"/>
          <w:szCs w:val="21"/>
        </w:rPr>
        <w:t>。投标人不得通过修正、补充或撤销不合要求的偏离或保留从而使其投标成为实质</w:t>
      </w:r>
      <w:r>
        <w:rPr>
          <w:rFonts w:hint="eastAsia" w:ascii="宋体" w:hAnsi="宋体"/>
          <w:color w:val="auto"/>
          <w:sz w:val="21"/>
          <w:szCs w:val="21"/>
        </w:rPr>
        <w:t>性</w:t>
      </w:r>
      <w:r>
        <w:rPr>
          <w:rFonts w:ascii="宋体" w:hAnsi="宋体"/>
          <w:color w:val="auto"/>
          <w:sz w:val="21"/>
          <w:szCs w:val="21"/>
        </w:rPr>
        <w:t>响应的投标。招标文件要求提供原件的，应当提供原件，</w:t>
      </w:r>
      <w:r>
        <w:rPr>
          <w:rFonts w:ascii="宋体" w:hAnsi="宋体"/>
          <w:b/>
          <w:color w:val="auto"/>
          <w:sz w:val="21"/>
          <w:szCs w:val="21"/>
        </w:rPr>
        <w:t>否则</w:t>
      </w:r>
      <w:r>
        <w:rPr>
          <w:rFonts w:hint="eastAsia" w:ascii="宋体" w:hAnsi="宋体"/>
          <w:b/>
          <w:color w:val="auto"/>
          <w:sz w:val="21"/>
          <w:szCs w:val="21"/>
        </w:rPr>
        <w:t>投标无效</w:t>
      </w:r>
      <w:r>
        <w:rPr>
          <w:rFonts w:ascii="宋体" w:hAnsi="宋体"/>
          <w:color w:val="auto"/>
          <w:sz w:val="21"/>
          <w:szCs w:val="21"/>
        </w:rPr>
        <w:t>。</w:t>
      </w:r>
    </w:p>
    <w:p>
      <w:pPr>
        <w:spacing w:line="460" w:lineRule="exact"/>
        <w:rPr>
          <w:rFonts w:ascii="宋体" w:hAnsi="宋体"/>
          <w:color w:val="auto"/>
          <w:sz w:val="21"/>
          <w:szCs w:val="21"/>
        </w:rPr>
      </w:pPr>
      <w:r>
        <w:rPr>
          <w:rFonts w:hint="eastAsia" w:ascii="宋体" w:hAnsi="宋体"/>
          <w:color w:val="auto"/>
          <w:sz w:val="21"/>
          <w:szCs w:val="21"/>
        </w:rPr>
        <w:t>27.8 符合性检查过程中，无效条款情形详见</w:t>
      </w:r>
      <w:r>
        <w:rPr>
          <w:rFonts w:hint="eastAsia" w:ascii="宋体" w:hAnsi="宋体"/>
          <w:b/>
          <w:color w:val="auto"/>
          <w:sz w:val="21"/>
          <w:szCs w:val="21"/>
        </w:rPr>
        <w:t>投标人须知前附表</w:t>
      </w:r>
      <w:r>
        <w:rPr>
          <w:rFonts w:hint="eastAsia" w:ascii="宋体" w:hAnsi="宋体"/>
          <w:color w:val="auto"/>
          <w:sz w:val="21"/>
          <w:szCs w:val="21"/>
        </w:rPr>
        <w:t>。</w:t>
      </w:r>
    </w:p>
    <w:p>
      <w:pPr>
        <w:spacing w:line="460" w:lineRule="exact"/>
        <w:ind w:left="527" w:hanging="527" w:hangingChars="250"/>
        <w:rPr>
          <w:rFonts w:ascii="宋体" w:hAnsi="宋体"/>
          <w:b/>
          <w:color w:val="auto"/>
          <w:sz w:val="21"/>
          <w:szCs w:val="21"/>
        </w:rPr>
      </w:pPr>
      <w:r>
        <w:rPr>
          <w:rFonts w:hint="eastAsia" w:ascii="宋体" w:hAnsi="宋体"/>
          <w:b/>
          <w:color w:val="auto"/>
          <w:sz w:val="21"/>
          <w:szCs w:val="21"/>
        </w:rPr>
        <w:t>27.9</w:t>
      </w:r>
      <w:r>
        <w:rPr>
          <w:rFonts w:ascii="宋体" w:hAnsi="宋体"/>
          <w:b/>
          <w:color w:val="auto"/>
          <w:sz w:val="21"/>
          <w:szCs w:val="21"/>
        </w:rPr>
        <w:t>比较与评价</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27.9.1评标委员会应当按照招标文件中规定的评标方法和标准，对资格性检查和符合性检查合格的投标文件进行商务和技术评估，综合比较和评价。</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27.9.2本项目采用下述</w:t>
      </w:r>
      <w:r>
        <w:rPr>
          <w:rFonts w:hint="eastAsia" w:ascii="宋体" w:hAnsi="宋体"/>
          <w:b/>
          <w:color w:val="auto"/>
          <w:sz w:val="21"/>
          <w:szCs w:val="21"/>
        </w:rPr>
        <w:t>第（2）种</w:t>
      </w:r>
      <w:r>
        <w:rPr>
          <w:rFonts w:hint="eastAsia" w:ascii="宋体" w:hAnsi="宋体"/>
          <w:color w:val="auto"/>
          <w:sz w:val="21"/>
          <w:szCs w:val="21"/>
        </w:rPr>
        <w:t>评标方法（评标标准详见招标文件第三章）：</w:t>
      </w:r>
    </w:p>
    <w:p>
      <w:pPr>
        <w:spacing w:line="460" w:lineRule="exact"/>
        <w:ind w:left="795" w:leftChars="200" w:hanging="315" w:hangingChars="150"/>
        <w:rPr>
          <w:rFonts w:ascii="宋体" w:hAnsi="宋体"/>
          <w:color w:val="auto"/>
          <w:sz w:val="21"/>
          <w:szCs w:val="21"/>
        </w:rPr>
      </w:pPr>
      <w:r>
        <w:rPr>
          <w:rFonts w:hint="eastAsia" w:ascii="宋体" w:hAnsi="宋体"/>
          <w:color w:val="auto"/>
          <w:sz w:val="21"/>
          <w:szCs w:val="21"/>
        </w:rPr>
        <w:t>(1)</w:t>
      </w:r>
      <w:r>
        <w:rPr>
          <w:rFonts w:hint="eastAsia" w:ascii="宋体" w:hAnsi="宋体"/>
          <w:b/>
          <w:color w:val="auto"/>
          <w:sz w:val="21"/>
          <w:szCs w:val="21"/>
        </w:rPr>
        <w:t>最低评标价法</w:t>
      </w:r>
      <w:r>
        <w:rPr>
          <w:rFonts w:hint="eastAsia" w:ascii="宋体" w:hAnsi="宋体"/>
          <w:color w:val="auto"/>
          <w:sz w:val="21"/>
          <w:szCs w:val="21"/>
        </w:rPr>
        <w:t>。是指投标文件满足招标文件全部实质性要求，且投标报价(落实政府采购政策后的价格)最低的投标人为中标候选人的评标办法。</w:t>
      </w:r>
    </w:p>
    <w:p>
      <w:pPr>
        <w:spacing w:line="460" w:lineRule="exact"/>
        <w:ind w:left="795" w:leftChars="200" w:hanging="315" w:hangingChars="150"/>
        <w:rPr>
          <w:rFonts w:ascii="宋体" w:hAnsi="宋体"/>
          <w:color w:val="auto"/>
          <w:sz w:val="21"/>
          <w:szCs w:val="21"/>
        </w:rPr>
      </w:pPr>
      <w:r>
        <w:rPr>
          <w:rFonts w:hint="eastAsia" w:ascii="宋体" w:hAnsi="宋体"/>
          <w:color w:val="auto"/>
          <w:sz w:val="21"/>
          <w:szCs w:val="21"/>
        </w:rPr>
        <w:t>(2)</w:t>
      </w:r>
      <w:r>
        <w:rPr>
          <w:rFonts w:hint="eastAsia" w:ascii="宋体" w:hAnsi="宋体"/>
          <w:b/>
          <w:color w:val="auto"/>
          <w:sz w:val="21"/>
          <w:szCs w:val="21"/>
        </w:rPr>
        <w:t>综合评分法</w:t>
      </w:r>
      <w:r>
        <w:rPr>
          <w:rFonts w:hint="eastAsia" w:ascii="宋体" w:hAnsi="宋体"/>
          <w:color w:val="auto"/>
          <w:sz w:val="21"/>
          <w:szCs w:val="21"/>
        </w:rPr>
        <w:t>。是指投标文件满足招标文件全部实质性要求，且按照评审因素的量化指标评审得分最高的投标人为中标候选人的评标方法。</w:t>
      </w:r>
    </w:p>
    <w:p>
      <w:pPr>
        <w:spacing w:line="460" w:lineRule="exact"/>
        <w:ind w:left="568" w:leftChars="18" w:hanging="525" w:hangingChars="250"/>
        <w:rPr>
          <w:rFonts w:ascii="宋体" w:hAnsi="宋体"/>
          <w:color w:val="auto"/>
          <w:sz w:val="21"/>
          <w:szCs w:val="21"/>
        </w:rPr>
      </w:pPr>
      <w:r>
        <w:rPr>
          <w:rFonts w:hint="eastAsia" w:ascii="宋体" w:hAnsi="宋体"/>
          <w:color w:val="auto"/>
          <w:sz w:val="21"/>
          <w:szCs w:val="21"/>
        </w:rPr>
        <w:t>27.9.3备选方案的评审。如投标人须知前附表中允许提交备选方案，评审过程中只考虑主方案。只有当主方案的投标人为第一中标候选投标人，且开标时报出的备选方案满足招标文件要求、报价低于主方案时，采购人才可考虑选用备选方案。</w:t>
      </w:r>
    </w:p>
    <w:p>
      <w:pPr>
        <w:spacing w:line="460" w:lineRule="exact"/>
        <w:ind w:left="568" w:leftChars="18" w:hanging="525" w:hangingChars="250"/>
        <w:rPr>
          <w:rFonts w:ascii="宋体" w:hAnsi="宋体"/>
          <w:color w:val="auto"/>
          <w:sz w:val="21"/>
          <w:szCs w:val="21"/>
        </w:rPr>
      </w:pPr>
      <w:r>
        <w:rPr>
          <w:rFonts w:hint="eastAsia" w:ascii="宋体" w:hAnsi="宋体"/>
          <w:color w:val="auto"/>
          <w:sz w:val="21"/>
          <w:szCs w:val="21"/>
        </w:rPr>
        <w:t>27.10本次政府采购活动中，无效投标情形</w:t>
      </w:r>
      <w:r>
        <w:rPr>
          <w:rFonts w:hint="eastAsia" w:ascii="宋体" w:hAnsi="宋体"/>
          <w:b/>
          <w:color w:val="auto"/>
          <w:sz w:val="21"/>
          <w:szCs w:val="21"/>
        </w:rPr>
        <w:t>详见投标人须知前附表。</w:t>
      </w:r>
    </w:p>
    <w:p>
      <w:pPr>
        <w:pStyle w:val="5"/>
        <w:spacing w:line="460" w:lineRule="exact"/>
        <w:rPr>
          <w:color w:val="auto"/>
          <w:sz w:val="21"/>
          <w:szCs w:val="21"/>
        </w:rPr>
      </w:pPr>
      <w:bookmarkStart w:id="52" w:name="_Toc108706998"/>
      <w:r>
        <w:rPr>
          <w:rFonts w:hint="eastAsia"/>
          <w:color w:val="auto"/>
          <w:sz w:val="21"/>
          <w:szCs w:val="21"/>
        </w:rPr>
        <w:t>28.投标文件的澄清</w:t>
      </w:r>
      <w:bookmarkEnd w:id="52"/>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28.1 在评标期间，评标委员会应当以书面方式要求投标人对其投标文件中含义不明确、同类问题表述不一致或者有明显文字和计算错误的内容作必要的澄清、说明或补正。投标人的澄清、说明或补正应当采用书面形式，并加盖公章，或者由法定代表人或其授权的代表签字。投标人的澄清、说明或补正不得超出投标文件的范围或者改变投标文件的实质性内容。</w:t>
      </w:r>
    </w:p>
    <w:p>
      <w:pPr>
        <w:tabs>
          <w:tab w:val="left" w:pos="284"/>
          <w:tab w:val="left" w:pos="567"/>
        </w:tabs>
        <w:spacing w:line="460" w:lineRule="exact"/>
        <w:ind w:left="525" w:hanging="525" w:hangingChars="250"/>
        <w:rPr>
          <w:rFonts w:ascii="宋体" w:hAnsi="宋体"/>
          <w:color w:val="auto"/>
          <w:sz w:val="21"/>
          <w:szCs w:val="21"/>
        </w:rPr>
      </w:pPr>
      <w:r>
        <w:rPr>
          <w:rFonts w:hint="eastAsia" w:ascii="宋体" w:hAnsi="宋体"/>
          <w:color w:val="auto"/>
          <w:sz w:val="21"/>
          <w:szCs w:val="21"/>
        </w:rPr>
        <w:t>28.2 若评标委员会认为投标人的报价明显低于其他通过符合性审查投标人的报价，有可能影响产品质量或者不能诚信履约的，应当要求投标人在评标现场合理的时间内提供书面说明，必要时提供相关证明材料；投标人不能证明其报价合理性的，评标委员会应当将其作为</w:t>
      </w:r>
      <w:r>
        <w:rPr>
          <w:rFonts w:hint="eastAsia" w:ascii="宋体" w:hAnsi="宋体"/>
          <w:b/>
          <w:color w:val="auto"/>
          <w:sz w:val="21"/>
          <w:szCs w:val="21"/>
        </w:rPr>
        <w:t>无效投标处理。</w:t>
      </w:r>
    </w:p>
    <w:p>
      <w:pPr>
        <w:spacing w:line="460" w:lineRule="exact"/>
        <w:ind w:left="568" w:leftChars="18" w:hanging="525" w:hangingChars="250"/>
        <w:rPr>
          <w:rFonts w:ascii="宋体" w:hAnsi="宋体"/>
          <w:color w:val="auto"/>
          <w:sz w:val="21"/>
          <w:szCs w:val="21"/>
        </w:rPr>
      </w:pPr>
      <w:r>
        <w:rPr>
          <w:rFonts w:hint="eastAsia" w:ascii="宋体" w:hAnsi="宋体"/>
          <w:color w:val="auto"/>
          <w:sz w:val="21"/>
          <w:szCs w:val="21"/>
        </w:rPr>
        <w:t>28.3 投标人的投标澄清文件作为投标文件的一部分。</w:t>
      </w:r>
    </w:p>
    <w:p>
      <w:pPr>
        <w:pStyle w:val="5"/>
        <w:spacing w:line="460" w:lineRule="exact"/>
        <w:rPr>
          <w:color w:val="auto"/>
          <w:sz w:val="21"/>
          <w:szCs w:val="21"/>
        </w:rPr>
      </w:pPr>
      <w:bookmarkStart w:id="53" w:name="_Toc108706999"/>
      <w:r>
        <w:rPr>
          <w:rFonts w:hint="eastAsia"/>
          <w:color w:val="auto"/>
          <w:sz w:val="21"/>
          <w:szCs w:val="21"/>
        </w:rPr>
        <w:t>29.政府采购优惠政策</w:t>
      </w:r>
      <w:bookmarkEnd w:id="53"/>
    </w:p>
    <w:p>
      <w:pPr>
        <w:spacing w:line="460" w:lineRule="exact"/>
        <w:ind w:left="514" w:hanging="514" w:hangingChars="245"/>
        <w:textAlignment w:val="center"/>
        <w:rPr>
          <w:rFonts w:ascii="宋体" w:hAnsi="宋体" w:cs="仿宋_GB2312"/>
          <w:color w:val="auto"/>
          <w:sz w:val="21"/>
          <w:szCs w:val="21"/>
        </w:rPr>
      </w:pPr>
      <w:r>
        <w:rPr>
          <w:rFonts w:hint="eastAsia" w:ascii="宋体" w:hAnsi="宋体" w:cs="仿宋_GB2312"/>
          <w:color w:val="auto"/>
          <w:sz w:val="21"/>
          <w:szCs w:val="21"/>
        </w:rPr>
        <w:t>29.1促进中小企业发展政策：根据《政府采购促进中小企业发展管理办法》 规定，在政府采购活动中， 如该项目是非专门面向中小企业的，投标人提供的货物、工程或者服务符合下列情形的，可以享受价格折扣。</w:t>
      </w:r>
    </w:p>
    <w:p>
      <w:pPr>
        <w:spacing w:line="460" w:lineRule="exact"/>
        <w:ind w:left="514" w:hanging="514" w:hangingChars="245"/>
        <w:textAlignment w:val="center"/>
        <w:rPr>
          <w:rFonts w:ascii="宋体" w:hAnsi="宋体" w:cs="仿宋_GB2312"/>
          <w:color w:val="auto"/>
          <w:sz w:val="21"/>
          <w:szCs w:val="21"/>
        </w:rPr>
      </w:pPr>
      <w:r>
        <w:rPr>
          <w:rFonts w:hint="eastAsia" w:ascii="宋体" w:hAnsi="宋体" w:cs="仿宋_GB2312"/>
          <w:color w:val="auto"/>
          <w:sz w:val="21"/>
          <w:szCs w:val="21"/>
        </w:rPr>
        <w:t xml:space="preserve">         货物采购项目中，货物全部由小型或微企业制造，即货物由小微企业生产且使用该小微企业商号或者注册商标；如货物采购项目中，涉及服务或工程的，对该部分的承接商不做要求，也不予以价格扣除。</w:t>
      </w:r>
    </w:p>
    <w:p>
      <w:pPr>
        <w:spacing w:line="460" w:lineRule="exact"/>
        <w:ind w:left="514" w:hanging="514" w:hangingChars="245"/>
        <w:textAlignment w:val="center"/>
        <w:rPr>
          <w:rFonts w:ascii="宋体" w:hAnsi="宋体" w:cs="仿宋_GB2312"/>
          <w:color w:val="auto"/>
          <w:sz w:val="21"/>
          <w:szCs w:val="21"/>
        </w:rPr>
      </w:pPr>
      <w:r>
        <w:rPr>
          <w:rFonts w:hint="eastAsia" w:ascii="宋体" w:hAnsi="宋体" w:cs="仿宋_GB2312"/>
          <w:color w:val="auto"/>
          <w:sz w:val="21"/>
          <w:szCs w:val="21"/>
        </w:rPr>
        <w:t xml:space="preserve">         在服务或工程采购项目中，服务全部由小型或微企业承接，即提供服务的人员为小微企业依照《中华人民共和国民法典》或2021年1月1日以前依照《中华人民共和国合同法》订立劳动合同的从业人员。</w:t>
      </w:r>
    </w:p>
    <w:p>
      <w:pPr>
        <w:spacing w:line="460" w:lineRule="exact"/>
        <w:ind w:left="514" w:hanging="514" w:hangingChars="245"/>
        <w:textAlignment w:val="center"/>
        <w:rPr>
          <w:rFonts w:ascii="宋体" w:hAnsi="宋体" w:cs="仿宋_GB2312"/>
          <w:color w:val="auto"/>
          <w:sz w:val="21"/>
          <w:szCs w:val="21"/>
        </w:rPr>
      </w:pPr>
      <w:r>
        <w:rPr>
          <w:rFonts w:hint="eastAsia" w:ascii="宋体" w:hAnsi="宋体" w:cs="仿宋_GB2312"/>
          <w:color w:val="auto"/>
          <w:sz w:val="21"/>
          <w:szCs w:val="21"/>
        </w:rPr>
        <w:t xml:space="preserve">         以联合体形式参加政府采购活动，联合体各方均为中小企业的，联合体视同为中小企业。其中，联合体各方均为小微企业的，联合体视为小微企业。</w:t>
      </w:r>
    </w:p>
    <w:p>
      <w:pPr>
        <w:spacing w:line="460" w:lineRule="exact"/>
        <w:ind w:left="514" w:hanging="514" w:hangingChars="245"/>
        <w:textAlignment w:val="center"/>
        <w:rPr>
          <w:rFonts w:ascii="宋体" w:hAnsi="宋体" w:cs="仿宋_GB2312"/>
          <w:color w:val="auto"/>
          <w:sz w:val="21"/>
          <w:szCs w:val="21"/>
        </w:rPr>
      </w:pPr>
      <w:r>
        <w:rPr>
          <w:rFonts w:hint="eastAsia" w:ascii="宋体" w:hAnsi="宋体" w:cs="仿宋_GB2312"/>
          <w:color w:val="auto"/>
          <w:sz w:val="21"/>
          <w:szCs w:val="21"/>
        </w:rPr>
        <w:t xml:space="preserve">29.1.1投标人提供的货物、服务、工程全部由中小企业制造或承接，即享受中小企业扶持政策。 </w:t>
      </w:r>
    </w:p>
    <w:p>
      <w:pPr>
        <w:ind w:left="525" w:hanging="525" w:hangingChars="250"/>
        <w:rPr>
          <w:rFonts w:ascii="宋体" w:hAnsi="宋体" w:cs="仿宋_GB2312"/>
          <w:color w:val="auto"/>
          <w:sz w:val="21"/>
          <w:szCs w:val="21"/>
        </w:rPr>
      </w:pPr>
      <w:r>
        <w:rPr>
          <w:rFonts w:hint="eastAsia" w:ascii="宋体" w:hAnsi="宋体" w:cs="仿宋_GB2312"/>
          <w:color w:val="auto"/>
          <w:sz w:val="21"/>
          <w:szCs w:val="21"/>
        </w:rPr>
        <w:t>29.2监狱企业扶持政策：投标人如为监狱企业将视同为小型或微型企业。投标人为监狱企业的，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pPr>
        <w:ind w:left="525" w:hanging="525" w:hangingChars="250"/>
        <w:rPr>
          <w:rFonts w:ascii="宋体" w:hAnsi="宋体" w:cs="仿宋_GB2312"/>
          <w:color w:val="auto"/>
          <w:sz w:val="21"/>
          <w:szCs w:val="21"/>
        </w:rPr>
      </w:pPr>
      <w:r>
        <w:rPr>
          <w:rFonts w:hint="eastAsia" w:ascii="宋体" w:hAnsi="宋体" w:cs="仿宋_GB2312"/>
          <w:color w:val="auto"/>
          <w:sz w:val="21"/>
          <w:szCs w:val="21"/>
        </w:rPr>
        <w:t>29.3政府采购节约能源政策：强制或在同等条件下优先采购属于国家公布的《节能产品政府采购品目清单》中产品。</w:t>
      </w:r>
    </w:p>
    <w:p>
      <w:pPr>
        <w:ind w:left="525" w:hanging="525" w:hangingChars="250"/>
        <w:rPr>
          <w:rFonts w:ascii="宋体" w:hAnsi="宋体" w:cs="仿宋_GB2312"/>
          <w:color w:val="auto"/>
          <w:sz w:val="21"/>
          <w:szCs w:val="21"/>
        </w:rPr>
      </w:pPr>
      <w:r>
        <w:rPr>
          <w:rFonts w:hint="eastAsia" w:ascii="宋体" w:hAnsi="宋体" w:cs="仿宋_GB2312"/>
          <w:color w:val="auto"/>
          <w:sz w:val="21"/>
          <w:szCs w:val="21"/>
        </w:rPr>
        <w:t>29.4政府采购环境保护政策：强制或在同等条件下优先采购国家公布的《环境标志产品政府采购品目清单》中产品。</w:t>
      </w:r>
    </w:p>
    <w:p>
      <w:pPr>
        <w:ind w:left="525" w:hanging="525" w:hangingChars="250"/>
        <w:rPr>
          <w:rFonts w:ascii="宋体" w:hAnsi="宋体"/>
          <w:color w:val="auto"/>
          <w:szCs w:val="24"/>
        </w:rPr>
      </w:pPr>
      <w:r>
        <w:rPr>
          <w:rFonts w:hint="eastAsia" w:ascii="宋体" w:hAnsi="宋体" w:cs="仿宋_GB2312"/>
          <w:color w:val="auto"/>
          <w:sz w:val="21"/>
          <w:szCs w:val="21"/>
        </w:rPr>
        <w:t>29.5促进残疾人就业政策：根据《关于促进残疾人就业政府采购政策的通知》（财库〔2017〕141号）的规定，投标人为残疾人福利性单位将视同为小型或微型企业。投标人为残疾人福利性单位将对该产品的响应报价给予10%的扣除。但残疾人福利性单位本身属于小型、微型企业的，不重复享受政策。残疾人福利性单位提交《残疾人福利性单位声明函》，投标人应对提交的《残疾人福利性单位声明函》的真实性负责，提交的《残疾人福利性单位声明函》不真实的，应承担相应的法律责任。</w:t>
      </w:r>
    </w:p>
    <w:p>
      <w:pPr>
        <w:pStyle w:val="4"/>
        <w:spacing w:before="156"/>
        <w:rPr>
          <w:color w:val="auto"/>
        </w:rPr>
      </w:pPr>
      <w:bookmarkStart w:id="54" w:name="_Toc108707000"/>
      <w:r>
        <w:rPr>
          <w:rFonts w:hint="eastAsia"/>
          <w:color w:val="auto"/>
        </w:rPr>
        <w:t>六、确定中标人</w:t>
      </w:r>
      <w:bookmarkEnd w:id="54"/>
    </w:p>
    <w:p>
      <w:pPr>
        <w:pStyle w:val="5"/>
        <w:spacing w:line="460" w:lineRule="exact"/>
        <w:rPr>
          <w:color w:val="auto"/>
          <w:sz w:val="21"/>
          <w:szCs w:val="21"/>
        </w:rPr>
      </w:pPr>
      <w:bookmarkStart w:id="55" w:name="_Toc108707001"/>
      <w:r>
        <w:rPr>
          <w:rFonts w:hint="eastAsia"/>
          <w:color w:val="auto"/>
          <w:sz w:val="21"/>
          <w:szCs w:val="21"/>
        </w:rPr>
        <w:t>30. 推荐中标候选人</w:t>
      </w:r>
      <w:bookmarkEnd w:id="55"/>
    </w:p>
    <w:p>
      <w:pPr>
        <w:spacing w:line="460" w:lineRule="exact"/>
        <w:ind w:left="525" w:hanging="525" w:hangingChars="250"/>
        <w:rPr>
          <w:rFonts w:ascii="宋体" w:hAnsi="宋体"/>
          <w:color w:val="auto"/>
          <w:sz w:val="21"/>
          <w:szCs w:val="21"/>
        </w:rPr>
      </w:pPr>
      <w:r>
        <w:rPr>
          <w:rFonts w:hint="eastAsia" w:ascii="宋体" w:hAnsi="宋体"/>
          <w:bCs/>
          <w:color w:val="auto"/>
          <w:sz w:val="21"/>
          <w:szCs w:val="21"/>
        </w:rPr>
        <w:t>30.1评标委员会按照第三章《评标办法》的规定对投标人进行评审，将符合招标文件要求的投标人进行排序并推荐前三名为中标候选人。</w:t>
      </w:r>
    </w:p>
    <w:p>
      <w:pPr>
        <w:pStyle w:val="44"/>
        <w:spacing w:line="460" w:lineRule="exact"/>
        <w:ind w:left="525" w:hanging="525" w:hangingChars="250"/>
        <w:rPr>
          <w:rFonts w:hAnsi="宋体" w:cs="Times New Roman"/>
          <w:bCs/>
          <w:color w:val="auto"/>
          <w:kern w:val="2"/>
          <w:sz w:val="21"/>
          <w:szCs w:val="21"/>
        </w:rPr>
      </w:pPr>
      <w:r>
        <w:rPr>
          <w:rFonts w:hint="eastAsia" w:hAnsi="宋体"/>
          <w:color w:val="auto"/>
          <w:sz w:val="21"/>
          <w:szCs w:val="21"/>
        </w:rPr>
        <w:t>30.2 评标委员会应在项目评审结束后打印评标报告，并由</w:t>
      </w:r>
      <w:r>
        <w:rPr>
          <w:rFonts w:hAnsi="宋体" w:cs="Times New Roman"/>
          <w:bCs/>
          <w:color w:val="auto"/>
          <w:sz w:val="21"/>
          <w:szCs w:val="21"/>
        </w:rPr>
        <w:t>全体评标专家签字</w:t>
      </w:r>
      <w:r>
        <w:rPr>
          <w:rFonts w:hint="eastAsia" w:hAnsi="宋体" w:cs="Times New Roman"/>
          <w:bCs/>
          <w:color w:val="auto"/>
          <w:sz w:val="21"/>
          <w:szCs w:val="21"/>
        </w:rPr>
        <w:t>后完整地移交给采购代理机构。</w:t>
      </w:r>
    </w:p>
    <w:p>
      <w:pPr>
        <w:pStyle w:val="5"/>
        <w:spacing w:line="460" w:lineRule="exact"/>
        <w:rPr>
          <w:color w:val="auto"/>
          <w:sz w:val="21"/>
          <w:szCs w:val="21"/>
        </w:rPr>
      </w:pPr>
      <w:bookmarkStart w:id="56" w:name="_Toc108707002"/>
      <w:r>
        <w:rPr>
          <w:rFonts w:hint="eastAsia"/>
          <w:color w:val="auto"/>
          <w:sz w:val="21"/>
          <w:szCs w:val="21"/>
        </w:rPr>
        <w:t>31.确定中标人</w:t>
      </w:r>
      <w:bookmarkEnd w:id="56"/>
    </w:p>
    <w:p>
      <w:pPr>
        <w:pStyle w:val="44"/>
        <w:spacing w:line="460" w:lineRule="exact"/>
        <w:ind w:left="525" w:hanging="525" w:hangingChars="250"/>
        <w:rPr>
          <w:rFonts w:hAnsi="宋体" w:cs="Times New Roman"/>
          <w:bCs/>
          <w:color w:val="auto"/>
          <w:kern w:val="2"/>
          <w:sz w:val="21"/>
          <w:szCs w:val="21"/>
        </w:rPr>
      </w:pPr>
      <w:r>
        <w:rPr>
          <w:rFonts w:hint="eastAsia" w:hAnsi="宋体" w:cs="Times New Roman"/>
          <w:bCs/>
          <w:color w:val="auto"/>
          <w:kern w:val="2"/>
          <w:sz w:val="21"/>
          <w:szCs w:val="21"/>
        </w:rPr>
        <w:t>31.1采购代理机构</w:t>
      </w:r>
      <w:r>
        <w:rPr>
          <w:rFonts w:hAnsi="宋体" w:cs="Times New Roman"/>
          <w:bCs/>
          <w:color w:val="auto"/>
          <w:kern w:val="2"/>
          <w:sz w:val="21"/>
          <w:szCs w:val="21"/>
        </w:rPr>
        <w:t>在评标结束后2个工作日内将评标报告送采购</w:t>
      </w:r>
      <w:r>
        <w:rPr>
          <w:rFonts w:hint="eastAsia" w:hAnsi="宋体" w:cs="Times New Roman"/>
          <w:bCs/>
          <w:color w:val="auto"/>
          <w:kern w:val="2"/>
          <w:sz w:val="21"/>
          <w:szCs w:val="21"/>
        </w:rPr>
        <w:t>人</w:t>
      </w:r>
      <w:r>
        <w:rPr>
          <w:rFonts w:hAnsi="宋体" w:cs="Times New Roman"/>
          <w:bCs/>
          <w:color w:val="auto"/>
          <w:kern w:val="2"/>
          <w:sz w:val="21"/>
          <w:szCs w:val="21"/>
        </w:rPr>
        <w:t>。采购</w:t>
      </w:r>
      <w:r>
        <w:rPr>
          <w:rFonts w:hint="eastAsia" w:hAnsi="宋体" w:cs="Times New Roman"/>
          <w:bCs/>
          <w:color w:val="auto"/>
          <w:kern w:val="2"/>
          <w:sz w:val="21"/>
          <w:szCs w:val="21"/>
        </w:rPr>
        <w:t>人应当自</w:t>
      </w:r>
      <w:r>
        <w:rPr>
          <w:rFonts w:hAnsi="宋体" w:cs="Times New Roman"/>
          <w:bCs/>
          <w:color w:val="auto"/>
          <w:kern w:val="2"/>
          <w:sz w:val="21"/>
          <w:szCs w:val="21"/>
        </w:rPr>
        <w:t>收到评标报告</w:t>
      </w:r>
      <w:r>
        <w:rPr>
          <w:rFonts w:hint="eastAsia" w:hAnsi="宋体" w:cs="Times New Roman"/>
          <w:bCs/>
          <w:color w:val="auto"/>
          <w:kern w:val="2"/>
          <w:sz w:val="21"/>
          <w:szCs w:val="21"/>
        </w:rPr>
        <w:t>之日起</w:t>
      </w:r>
      <w:r>
        <w:rPr>
          <w:rFonts w:hAnsi="宋体" w:cs="Times New Roman"/>
          <w:bCs/>
          <w:color w:val="auto"/>
          <w:kern w:val="2"/>
          <w:sz w:val="21"/>
          <w:szCs w:val="21"/>
        </w:rPr>
        <w:t>5个工作日内，</w:t>
      </w:r>
      <w:r>
        <w:rPr>
          <w:rFonts w:hint="eastAsia" w:hAnsi="宋体" w:cs="Times New Roman"/>
          <w:bCs/>
          <w:color w:val="auto"/>
          <w:kern w:val="2"/>
          <w:sz w:val="21"/>
          <w:szCs w:val="21"/>
        </w:rPr>
        <w:t>在评标报告确定的中标候选人名单中按顺序确定中标人</w:t>
      </w:r>
      <w:r>
        <w:rPr>
          <w:rFonts w:hAnsi="宋体" w:cs="Times New Roman"/>
          <w:bCs/>
          <w:color w:val="auto"/>
          <w:kern w:val="2"/>
          <w:sz w:val="21"/>
          <w:szCs w:val="21"/>
        </w:rPr>
        <w:t>。</w:t>
      </w:r>
      <w:r>
        <w:rPr>
          <w:rFonts w:hint="eastAsia" w:hAnsi="宋体" w:cs="Times New Roman"/>
          <w:bCs/>
          <w:color w:val="auto"/>
          <w:kern w:val="2"/>
          <w:sz w:val="21"/>
          <w:szCs w:val="21"/>
        </w:rPr>
        <w:t>中标候选人并列的，由采购人或者采购人委托评标委员会按照招标文件规定的方式确定中标人；招标文件未规定的，采取随机抽取的方式确定。</w:t>
      </w:r>
    </w:p>
    <w:p>
      <w:pPr>
        <w:pStyle w:val="44"/>
        <w:spacing w:line="460" w:lineRule="exact"/>
        <w:ind w:left="525" w:hanging="525" w:hangingChars="250"/>
        <w:rPr>
          <w:rFonts w:hAnsi="宋体" w:cs="Times New Roman"/>
          <w:bCs/>
          <w:color w:val="auto"/>
          <w:kern w:val="2"/>
          <w:sz w:val="21"/>
          <w:szCs w:val="21"/>
        </w:rPr>
      </w:pPr>
      <w:r>
        <w:rPr>
          <w:rFonts w:hint="eastAsia" w:hAnsi="宋体" w:cs="Times New Roman"/>
          <w:bCs/>
          <w:color w:val="auto"/>
          <w:kern w:val="2"/>
          <w:sz w:val="21"/>
          <w:szCs w:val="21"/>
        </w:rPr>
        <w:t>31.2</w:t>
      </w:r>
      <w:r>
        <w:rPr>
          <w:rFonts w:hAnsi="宋体" w:cs="Times New Roman"/>
          <w:bCs/>
          <w:color w:val="auto"/>
          <w:kern w:val="2"/>
          <w:sz w:val="21"/>
          <w:szCs w:val="21"/>
        </w:rPr>
        <w:t>如中标人放弃中标或因不可抗力的原因而不能履行合同，或者有其它不符合中标条件的，采购人仍按中标候选人的排序先后依次确定中标人</w:t>
      </w:r>
      <w:r>
        <w:rPr>
          <w:rFonts w:hint="eastAsia" w:hAnsi="宋体" w:cs="Times New Roman"/>
          <w:bCs/>
          <w:color w:val="auto"/>
          <w:kern w:val="2"/>
          <w:sz w:val="21"/>
          <w:szCs w:val="21"/>
        </w:rPr>
        <w:t>或者重新组织招标</w:t>
      </w:r>
      <w:r>
        <w:rPr>
          <w:rFonts w:hAnsi="宋体" w:cs="Times New Roman"/>
          <w:bCs/>
          <w:color w:val="auto"/>
          <w:kern w:val="2"/>
          <w:sz w:val="21"/>
          <w:szCs w:val="21"/>
        </w:rPr>
        <w:t>。</w:t>
      </w:r>
    </w:p>
    <w:p>
      <w:pPr>
        <w:pStyle w:val="5"/>
        <w:spacing w:line="460" w:lineRule="exact"/>
        <w:rPr>
          <w:color w:val="auto"/>
          <w:sz w:val="21"/>
          <w:szCs w:val="21"/>
        </w:rPr>
      </w:pPr>
      <w:bookmarkStart w:id="57" w:name="_Toc108707003"/>
      <w:r>
        <w:rPr>
          <w:rFonts w:hint="eastAsia"/>
          <w:color w:val="auto"/>
          <w:sz w:val="21"/>
          <w:szCs w:val="21"/>
        </w:rPr>
        <w:t>32.中标结果公告</w:t>
      </w:r>
      <w:bookmarkEnd w:id="57"/>
    </w:p>
    <w:p>
      <w:pPr>
        <w:spacing w:line="460" w:lineRule="exact"/>
        <w:ind w:left="525" w:hanging="525" w:hangingChars="250"/>
        <w:rPr>
          <w:rFonts w:ascii="宋体" w:hAnsi="宋体"/>
          <w:bCs/>
          <w:color w:val="auto"/>
          <w:sz w:val="21"/>
          <w:szCs w:val="21"/>
        </w:rPr>
      </w:pPr>
      <w:r>
        <w:rPr>
          <w:rFonts w:hint="eastAsia" w:ascii="宋体" w:hAnsi="宋体"/>
          <w:bCs/>
          <w:color w:val="auto"/>
          <w:sz w:val="21"/>
          <w:szCs w:val="21"/>
        </w:rPr>
        <w:t>32.1采购代理机构应当自中标人确定之日起2个工作日内，在</w:t>
      </w:r>
      <w:r>
        <w:rPr>
          <w:rFonts w:hint="eastAsia" w:ascii="宋体" w:hAnsi="宋体"/>
          <w:color w:val="auto"/>
          <w:sz w:val="21"/>
          <w:szCs w:val="21"/>
        </w:rPr>
        <w:t>江西省井冈山应用科技学校官网</w:t>
      </w:r>
      <w:r>
        <w:rPr>
          <w:color w:val="auto"/>
        </w:rPr>
        <w:fldChar w:fldCharType="begin"/>
      </w:r>
      <w:r>
        <w:rPr>
          <w:color w:val="auto"/>
        </w:rPr>
        <w:instrText xml:space="preserve"> HYPERLINK "http://www.jxzfcg.gov.cn）上公告中标结果。中标公告期限为1" </w:instrText>
      </w:r>
      <w:r>
        <w:rPr>
          <w:color w:val="auto"/>
        </w:rPr>
        <w:fldChar w:fldCharType="separate"/>
      </w:r>
      <w:r>
        <w:rPr>
          <w:rFonts w:hint="eastAsia" w:ascii="宋体" w:hAnsi="宋体"/>
          <w:bCs/>
          <w:color w:val="auto"/>
          <w:sz w:val="21"/>
          <w:szCs w:val="21"/>
        </w:rPr>
        <w:t>上公告中标结果。中标结果公告期限为1</w:t>
      </w:r>
      <w:r>
        <w:rPr>
          <w:rFonts w:hint="eastAsia" w:ascii="宋体" w:hAnsi="宋体"/>
          <w:bCs/>
          <w:color w:val="auto"/>
          <w:sz w:val="21"/>
          <w:szCs w:val="21"/>
        </w:rPr>
        <w:fldChar w:fldCharType="end"/>
      </w:r>
      <w:r>
        <w:rPr>
          <w:rFonts w:hint="eastAsia" w:ascii="宋体" w:hAnsi="宋体"/>
          <w:bCs/>
          <w:color w:val="auto"/>
          <w:sz w:val="21"/>
          <w:szCs w:val="21"/>
        </w:rPr>
        <w:t>个工作日。</w:t>
      </w:r>
    </w:p>
    <w:p>
      <w:pPr>
        <w:spacing w:line="440" w:lineRule="exact"/>
        <w:ind w:left="600" w:hanging="600" w:hangingChars="250"/>
        <w:rPr>
          <w:rFonts w:ascii="宋体" w:hAnsi="宋体"/>
          <w:bCs/>
          <w:color w:val="auto"/>
          <w:szCs w:val="24"/>
        </w:rPr>
      </w:pPr>
    </w:p>
    <w:p>
      <w:pPr>
        <w:pStyle w:val="4"/>
        <w:spacing w:before="156"/>
        <w:rPr>
          <w:color w:val="auto"/>
        </w:rPr>
      </w:pPr>
      <w:bookmarkStart w:id="58" w:name="_Toc108707004"/>
      <w:r>
        <w:rPr>
          <w:rFonts w:hint="eastAsia"/>
          <w:color w:val="auto"/>
        </w:rPr>
        <w:t>七、授予合同</w:t>
      </w:r>
      <w:bookmarkEnd w:id="58"/>
    </w:p>
    <w:p>
      <w:pPr>
        <w:pStyle w:val="5"/>
        <w:spacing w:line="460" w:lineRule="exact"/>
        <w:rPr>
          <w:color w:val="auto"/>
          <w:sz w:val="21"/>
          <w:szCs w:val="21"/>
        </w:rPr>
      </w:pPr>
      <w:bookmarkStart w:id="59" w:name="_Toc108707005"/>
      <w:r>
        <w:rPr>
          <w:rFonts w:hint="eastAsia"/>
          <w:color w:val="auto"/>
          <w:sz w:val="21"/>
          <w:szCs w:val="21"/>
        </w:rPr>
        <w:t>33.中标通知书</w:t>
      </w:r>
      <w:bookmarkEnd w:id="59"/>
    </w:p>
    <w:p>
      <w:pPr>
        <w:spacing w:line="460" w:lineRule="exact"/>
        <w:ind w:left="567" w:hanging="567"/>
        <w:rPr>
          <w:rFonts w:ascii="宋体" w:hAnsi="宋体"/>
          <w:color w:val="auto"/>
          <w:sz w:val="21"/>
          <w:szCs w:val="21"/>
        </w:rPr>
      </w:pPr>
      <w:r>
        <w:rPr>
          <w:rFonts w:hint="eastAsia" w:ascii="宋体" w:hAnsi="宋体"/>
          <w:color w:val="auto"/>
          <w:sz w:val="21"/>
          <w:szCs w:val="21"/>
        </w:rPr>
        <w:t>33</w:t>
      </w:r>
      <w:r>
        <w:rPr>
          <w:rFonts w:ascii="宋体" w:hAnsi="宋体"/>
          <w:color w:val="auto"/>
          <w:sz w:val="21"/>
          <w:szCs w:val="21"/>
        </w:rPr>
        <w:t>.1</w:t>
      </w:r>
      <w:r>
        <w:rPr>
          <w:rFonts w:hint="eastAsia" w:ascii="宋体" w:hAnsi="宋体"/>
          <w:color w:val="auto"/>
          <w:sz w:val="21"/>
          <w:szCs w:val="21"/>
        </w:rPr>
        <w:t>在发布中标结果的同时，采购代理机构应当向中标人发出中标通知书，中标人在领取中标通知书时须按《投标人须知前附表》规定的收费标准向采购代理机构缴纳采购代理服务费。</w:t>
      </w:r>
    </w:p>
    <w:p>
      <w:pPr>
        <w:spacing w:line="460" w:lineRule="exact"/>
        <w:ind w:left="567" w:hanging="567"/>
        <w:rPr>
          <w:rFonts w:ascii="宋体" w:hAnsi="宋体"/>
          <w:color w:val="auto"/>
          <w:sz w:val="21"/>
          <w:szCs w:val="21"/>
        </w:rPr>
      </w:pPr>
      <w:r>
        <w:rPr>
          <w:rFonts w:hint="eastAsia" w:ascii="宋体" w:hAnsi="宋体"/>
          <w:color w:val="auto"/>
          <w:sz w:val="21"/>
          <w:szCs w:val="21"/>
        </w:rPr>
        <w:t>33</w:t>
      </w:r>
      <w:r>
        <w:rPr>
          <w:rFonts w:ascii="宋体" w:hAnsi="宋体"/>
          <w:color w:val="auto"/>
          <w:sz w:val="21"/>
          <w:szCs w:val="21"/>
        </w:rPr>
        <w:t xml:space="preserve">.2 </w:t>
      </w:r>
      <w:r>
        <w:rPr>
          <w:rFonts w:hint="eastAsia" w:ascii="宋体" w:hAnsi="宋体"/>
          <w:color w:val="auto"/>
          <w:sz w:val="21"/>
          <w:szCs w:val="21"/>
        </w:rPr>
        <w:t>中标通知书是合同的一个组成部分。</w:t>
      </w:r>
    </w:p>
    <w:p>
      <w:pPr>
        <w:spacing w:line="460" w:lineRule="exact"/>
        <w:ind w:left="567" w:hanging="567"/>
        <w:rPr>
          <w:rFonts w:ascii="宋体" w:hAnsi="宋体"/>
          <w:color w:val="auto"/>
          <w:sz w:val="21"/>
          <w:szCs w:val="21"/>
        </w:rPr>
      </w:pPr>
      <w:r>
        <w:rPr>
          <w:rFonts w:hint="eastAsia" w:ascii="宋体" w:hAnsi="宋体"/>
          <w:color w:val="auto"/>
          <w:sz w:val="21"/>
          <w:szCs w:val="21"/>
        </w:rPr>
        <w:t>33</w:t>
      </w:r>
      <w:r>
        <w:rPr>
          <w:rFonts w:ascii="宋体" w:hAnsi="宋体"/>
          <w:color w:val="auto"/>
          <w:sz w:val="21"/>
          <w:szCs w:val="21"/>
        </w:rPr>
        <w:t>.3</w:t>
      </w:r>
      <w:r>
        <w:rPr>
          <w:rFonts w:hint="eastAsia" w:ascii="宋体" w:hAnsi="宋体"/>
          <w:color w:val="auto"/>
          <w:sz w:val="21"/>
          <w:szCs w:val="21"/>
        </w:rPr>
        <w:t xml:space="preserve"> 当中标通知书发出后，采购代理机构将通知所有未中标的投标人。</w:t>
      </w:r>
    </w:p>
    <w:p>
      <w:pPr>
        <w:pStyle w:val="5"/>
        <w:spacing w:line="460" w:lineRule="exact"/>
        <w:rPr>
          <w:color w:val="auto"/>
          <w:sz w:val="21"/>
          <w:szCs w:val="21"/>
        </w:rPr>
      </w:pPr>
      <w:bookmarkStart w:id="60" w:name="_Toc108707006"/>
      <w:r>
        <w:rPr>
          <w:rFonts w:hint="eastAsia"/>
          <w:color w:val="auto"/>
          <w:sz w:val="21"/>
          <w:szCs w:val="21"/>
        </w:rPr>
        <w:t>34.履约保证金</w:t>
      </w:r>
      <w:bookmarkEnd w:id="60"/>
    </w:p>
    <w:p>
      <w:pPr>
        <w:spacing w:line="460" w:lineRule="exact"/>
        <w:ind w:left="567" w:hanging="567"/>
        <w:rPr>
          <w:rFonts w:ascii="宋体" w:hAnsi="宋体"/>
          <w:color w:val="auto"/>
          <w:sz w:val="21"/>
          <w:szCs w:val="21"/>
        </w:rPr>
      </w:pPr>
      <w:r>
        <w:rPr>
          <w:rFonts w:hint="eastAsia" w:ascii="宋体" w:hAnsi="宋体"/>
          <w:color w:val="auto"/>
          <w:sz w:val="21"/>
          <w:szCs w:val="21"/>
        </w:rPr>
        <w:t>34.1中标人应按照《投标人须知前附表》规定的金额、形式和时间向采购人缴纳履约保证金。</w:t>
      </w:r>
    </w:p>
    <w:p>
      <w:pPr>
        <w:spacing w:line="460" w:lineRule="exact"/>
        <w:ind w:left="567" w:hanging="567"/>
        <w:rPr>
          <w:rFonts w:ascii="宋体" w:hAnsi="宋体"/>
          <w:color w:val="auto"/>
          <w:sz w:val="21"/>
          <w:szCs w:val="21"/>
        </w:rPr>
      </w:pPr>
      <w:r>
        <w:rPr>
          <w:rFonts w:hint="eastAsia" w:ascii="宋体" w:hAnsi="宋体"/>
          <w:color w:val="auto"/>
          <w:sz w:val="21"/>
          <w:szCs w:val="21"/>
        </w:rPr>
        <w:t>34.2履约保证金用于补偿因中标人不能完成其合同义务而使采购人蒙受的损失。</w:t>
      </w:r>
    </w:p>
    <w:p>
      <w:pPr>
        <w:spacing w:line="460" w:lineRule="exact"/>
        <w:ind w:left="567" w:hanging="567"/>
        <w:rPr>
          <w:rFonts w:ascii="宋体" w:hAnsi="宋体"/>
          <w:color w:val="auto"/>
          <w:sz w:val="21"/>
          <w:szCs w:val="21"/>
        </w:rPr>
      </w:pPr>
      <w:r>
        <w:rPr>
          <w:rFonts w:hint="eastAsia" w:ascii="宋体" w:hAnsi="宋体"/>
          <w:color w:val="auto"/>
          <w:sz w:val="21"/>
          <w:szCs w:val="21"/>
        </w:rPr>
        <w:t>34.3如果中标人没有按本须知“第34</w:t>
      </w:r>
      <w:r>
        <w:rPr>
          <w:rFonts w:ascii="宋体" w:hAnsi="宋体"/>
          <w:color w:val="auto"/>
          <w:sz w:val="21"/>
          <w:szCs w:val="21"/>
        </w:rPr>
        <w:t>.1</w:t>
      </w:r>
      <w:r>
        <w:rPr>
          <w:rFonts w:hint="eastAsia" w:ascii="宋体" w:hAnsi="宋体"/>
          <w:color w:val="auto"/>
          <w:sz w:val="21"/>
          <w:szCs w:val="21"/>
        </w:rPr>
        <w:t>条”规定执行，采购代理机构将按本须知“第17.4条”规定不予退还其交纳的投标保证金。采购人将有充分理由取消该中标决定，在此情况下可以与排位在中标人之后第一位的中标候选人签订政府采购合同，以此类推；或重新组织招标。</w:t>
      </w:r>
    </w:p>
    <w:p>
      <w:pPr>
        <w:pStyle w:val="5"/>
        <w:spacing w:line="460" w:lineRule="exact"/>
        <w:rPr>
          <w:color w:val="auto"/>
          <w:sz w:val="21"/>
          <w:szCs w:val="21"/>
        </w:rPr>
      </w:pPr>
      <w:bookmarkStart w:id="61" w:name="_Toc108707007"/>
      <w:r>
        <w:rPr>
          <w:rFonts w:hint="eastAsia"/>
          <w:color w:val="auto"/>
          <w:sz w:val="21"/>
          <w:szCs w:val="21"/>
        </w:rPr>
        <w:t>35.签订合同</w:t>
      </w:r>
      <w:bookmarkEnd w:id="61"/>
    </w:p>
    <w:p>
      <w:pPr>
        <w:spacing w:line="460" w:lineRule="exact"/>
        <w:ind w:left="567" w:hanging="567"/>
        <w:rPr>
          <w:rFonts w:ascii="宋体" w:hAnsi="宋体"/>
          <w:color w:val="auto"/>
          <w:sz w:val="21"/>
          <w:szCs w:val="21"/>
        </w:rPr>
      </w:pPr>
      <w:r>
        <w:rPr>
          <w:rFonts w:hint="eastAsia" w:ascii="宋体" w:hAnsi="宋体"/>
          <w:color w:val="auto"/>
          <w:sz w:val="21"/>
          <w:szCs w:val="21"/>
        </w:rPr>
        <w:t>35.1采购人和中标人应当自《中标通知书》发出之日起30日内，根据招标文件和中标人的投标文件订立书面合同。</w:t>
      </w:r>
      <w:r>
        <w:rPr>
          <w:rFonts w:ascii="宋体" w:hAnsi="宋体"/>
          <w:color w:val="auto"/>
          <w:sz w:val="21"/>
          <w:szCs w:val="21"/>
        </w:rPr>
        <w:t>中标人不得与</w:t>
      </w:r>
      <w:r>
        <w:rPr>
          <w:rFonts w:hint="eastAsia" w:ascii="宋体" w:hAnsi="宋体"/>
          <w:color w:val="auto"/>
          <w:sz w:val="21"/>
          <w:szCs w:val="21"/>
        </w:rPr>
        <w:t>采购人</w:t>
      </w:r>
      <w:r>
        <w:rPr>
          <w:rFonts w:ascii="宋体" w:hAnsi="宋体"/>
          <w:color w:val="auto"/>
          <w:sz w:val="21"/>
          <w:szCs w:val="21"/>
        </w:rPr>
        <w:t>再订立背离合同实质性内容的其他协议。</w:t>
      </w:r>
    </w:p>
    <w:p>
      <w:pPr>
        <w:spacing w:line="460" w:lineRule="exact"/>
        <w:ind w:left="567" w:hanging="567"/>
        <w:rPr>
          <w:rFonts w:ascii="宋体" w:hAnsi="宋体"/>
          <w:color w:val="auto"/>
          <w:sz w:val="21"/>
          <w:szCs w:val="21"/>
        </w:rPr>
      </w:pPr>
      <w:r>
        <w:rPr>
          <w:rFonts w:hint="eastAsia" w:ascii="宋体" w:hAnsi="宋体"/>
          <w:color w:val="auto"/>
          <w:sz w:val="21"/>
          <w:szCs w:val="21"/>
        </w:rPr>
        <w:t>35.2 合同履行中，采购人需追加与合同标的相同的服务的，在不改变合同其他条款的前提下，可以与投标人协商签订补充合同，但所有补充合同的采购金额不得超过原合同采购金额的百分之十。</w:t>
      </w:r>
    </w:p>
    <w:p>
      <w:pPr>
        <w:spacing w:line="440" w:lineRule="exact"/>
        <w:ind w:left="567" w:hanging="567"/>
        <w:rPr>
          <w:rFonts w:ascii="宋体" w:hAnsi="宋体"/>
          <w:color w:val="auto"/>
          <w:szCs w:val="24"/>
        </w:rPr>
      </w:pPr>
    </w:p>
    <w:p>
      <w:pPr>
        <w:pStyle w:val="4"/>
        <w:spacing w:before="156"/>
        <w:rPr>
          <w:color w:val="auto"/>
        </w:rPr>
      </w:pPr>
      <w:bookmarkStart w:id="62" w:name="_Toc108707008"/>
      <w:r>
        <w:rPr>
          <w:rFonts w:hint="eastAsia"/>
          <w:color w:val="auto"/>
        </w:rPr>
        <w:t>八、质疑与投诉</w:t>
      </w:r>
      <w:bookmarkEnd w:id="62"/>
    </w:p>
    <w:p>
      <w:pPr>
        <w:pStyle w:val="5"/>
        <w:spacing w:line="460" w:lineRule="exact"/>
        <w:rPr>
          <w:color w:val="auto"/>
          <w:sz w:val="21"/>
          <w:szCs w:val="21"/>
        </w:rPr>
      </w:pPr>
      <w:bookmarkStart w:id="63" w:name="_Toc509491406"/>
      <w:bookmarkStart w:id="64" w:name="_Toc108707009"/>
      <w:r>
        <w:rPr>
          <w:rFonts w:hint="eastAsia"/>
          <w:color w:val="auto"/>
          <w:sz w:val="21"/>
          <w:szCs w:val="21"/>
        </w:rPr>
        <w:t>36.询问</w:t>
      </w:r>
      <w:bookmarkEnd w:id="63"/>
      <w:bookmarkEnd w:id="64"/>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36.1 投标人对政府采购活动事项有疑问的，可以向采购人或采购代理机构提出询问。采购人或采购代理机构应当在3个工作日内对投标人依法提出的询问作出答复，但答复的内容不得涉及商业秘密。</w:t>
      </w:r>
    </w:p>
    <w:p>
      <w:pPr>
        <w:pStyle w:val="5"/>
        <w:spacing w:line="460" w:lineRule="exact"/>
        <w:rPr>
          <w:color w:val="auto"/>
          <w:sz w:val="21"/>
          <w:szCs w:val="21"/>
        </w:rPr>
      </w:pPr>
      <w:bookmarkStart w:id="65" w:name="_Toc108707010"/>
      <w:bookmarkStart w:id="66" w:name="_Toc509491407"/>
      <w:r>
        <w:rPr>
          <w:rFonts w:hint="eastAsia"/>
          <w:color w:val="auto"/>
          <w:sz w:val="21"/>
          <w:szCs w:val="21"/>
        </w:rPr>
        <w:t>37.质疑</w:t>
      </w:r>
      <w:bookmarkEnd w:id="65"/>
      <w:bookmarkEnd w:id="66"/>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37.1投标人对招标文件提出质疑的，应当自依法获取招标文件之日或者采购文件公告期限届满之日起7个工作日内，以书面形式一次性向采购人或采购代理机构提出质疑；投标人对招标过程提出质疑的，应当自各招标程序环节结束之日起7个工作日内，以书面形式就同一采购程序环节一次性向采购人或采购代理机构提出质疑；投标人对中标结果提出质疑的，应当自中标结果公告期限届满之日起7个工作日内，以书面形式一次性向采购人或采购代理机构提出质疑。逾期提出或在法定期限内针对同一采购程序环节超过一次提出的质疑，不予受理。</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37.2投标人提出质疑应当提交质疑函和必要的证明材料。质疑函应当包括下列内容（格式</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参照中国政府采购网 http://www.ccgp.gov.cn/下载专区的《政府采购供应商质疑</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函范本》）：</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　　（一）投标人的姓名或者名称、地址、邮编、联系人及联系电话；</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　　（二）质疑项目的名称、编号；</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　　（三）具体、明确的质疑事项和与质疑事项相关的请求；</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　　（四）事实依据；</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　　（五）必要的法律依据；</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　　（六）质疑人参加了本次政府采购活动的证明材料（如报名回执等）；</w:t>
      </w:r>
    </w:p>
    <w:p>
      <w:pPr>
        <w:spacing w:line="460" w:lineRule="exact"/>
        <w:ind w:left="585" w:leftChars="200" w:hanging="105" w:hangingChars="50"/>
        <w:rPr>
          <w:rFonts w:ascii="宋体" w:hAnsi="宋体"/>
          <w:color w:val="auto"/>
          <w:sz w:val="21"/>
          <w:szCs w:val="21"/>
        </w:rPr>
      </w:pPr>
      <w:r>
        <w:rPr>
          <w:rFonts w:hint="eastAsia" w:ascii="宋体" w:hAnsi="宋体"/>
          <w:color w:val="auto"/>
          <w:sz w:val="21"/>
          <w:szCs w:val="21"/>
        </w:rPr>
        <w:t>（七）提出质疑的日期。</w:t>
      </w:r>
    </w:p>
    <w:p>
      <w:pPr>
        <w:spacing w:line="460" w:lineRule="exact"/>
        <w:ind w:firstLine="630" w:firstLineChars="300"/>
        <w:rPr>
          <w:rFonts w:ascii="宋体" w:hAnsi="宋体"/>
          <w:color w:val="auto"/>
          <w:sz w:val="21"/>
          <w:szCs w:val="21"/>
        </w:rPr>
      </w:pPr>
      <w:r>
        <w:rPr>
          <w:rFonts w:hint="eastAsia" w:ascii="宋体" w:hAnsi="宋体"/>
          <w:color w:val="auto"/>
          <w:sz w:val="21"/>
          <w:szCs w:val="21"/>
        </w:rPr>
        <w:t>质疑函必须由法定代表人签署本人姓名并加盖单位公章。若质疑函由参加采购项目的授权代表签署本人姓名的，应当同时提供法定代表人允许其办理质疑事项的授权委托书。投标人为自然人的，质疑函应当由本人签字；投标人为法人或者其他组织的，质疑函应当由法定代表人或者其授权代表签字，并加盖公章。</w:t>
      </w:r>
    </w:p>
    <w:p>
      <w:pPr>
        <w:spacing w:line="460" w:lineRule="exact"/>
        <w:rPr>
          <w:rFonts w:ascii="宋体" w:hAnsi="宋体"/>
          <w:color w:val="auto"/>
          <w:sz w:val="21"/>
          <w:szCs w:val="21"/>
        </w:rPr>
      </w:pPr>
      <w:r>
        <w:rPr>
          <w:rFonts w:hint="eastAsia" w:ascii="宋体" w:hAnsi="宋体"/>
          <w:color w:val="auto"/>
          <w:sz w:val="21"/>
          <w:szCs w:val="21"/>
        </w:rPr>
        <w:t>37.3 质疑人提出质疑应当符合下列条件：</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（一）提出质疑的投标人应当是已参与所质疑项目采购活动的投标人；</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（二）质疑书内容符合招标文件第37.2条规定的；</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（三）在质疑有效期内提出的质疑；</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（四）针对同一采购程序环节仅一次性提出的；</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（五）法律法规规定的其他条件。</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37.4</w:t>
      </w:r>
      <w:r>
        <w:rPr>
          <w:rFonts w:ascii="宋体" w:hAnsi="宋体"/>
          <w:color w:val="auto"/>
          <w:sz w:val="21"/>
          <w:szCs w:val="21"/>
        </w:rPr>
        <w:t>质疑函原件可采取当面递交或邮寄、快递的方式送达</w:t>
      </w:r>
      <w:r>
        <w:rPr>
          <w:rFonts w:hint="eastAsia" w:ascii="宋体" w:hAnsi="宋体"/>
          <w:color w:val="auto"/>
          <w:sz w:val="21"/>
          <w:szCs w:val="21"/>
        </w:rPr>
        <w:t>采购人或采购代理机构</w:t>
      </w:r>
      <w:r>
        <w:rPr>
          <w:rFonts w:ascii="宋体" w:hAnsi="宋体"/>
          <w:color w:val="auto"/>
          <w:sz w:val="21"/>
          <w:szCs w:val="21"/>
        </w:rPr>
        <w:t>。以邮寄、快递方式递交的，质疑提起日期应当以邮寄件上的戳记日期、邮政快递件上的戳记日期或非邮政快递件上的签注之日起计算，受理日期则以</w:t>
      </w:r>
      <w:r>
        <w:rPr>
          <w:rFonts w:hint="eastAsia" w:ascii="宋体" w:hAnsi="宋体"/>
          <w:color w:val="auto"/>
          <w:sz w:val="21"/>
          <w:szCs w:val="21"/>
        </w:rPr>
        <w:t>采购人或采购代理机构</w:t>
      </w:r>
      <w:r>
        <w:rPr>
          <w:rFonts w:ascii="宋体" w:hAnsi="宋体"/>
          <w:color w:val="auto"/>
          <w:sz w:val="21"/>
          <w:szCs w:val="21"/>
        </w:rPr>
        <w:t>收到质疑函原件之日</w:t>
      </w:r>
      <w:r>
        <w:rPr>
          <w:rFonts w:hint="eastAsia" w:ascii="宋体" w:hAnsi="宋体"/>
          <w:color w:val="auto"/>
          <w:sz w:val="21"/>
          <w:szCs w:val="21"/>
        </w:rPr>
        <w:t>起算</w:t>
      </w:r>
      <w:r>
        <w:rPr>
          <w:rFonts w:ascii="宋体" w:hAnsi="宋体"/>
          <w:color w:val="auto"/>
          <w:sz w:val="21"/>
          <w:szCs w:val="21"/>
        </w:rPr>
        <w:t>。以邮寄、快递方式递交质疑函的，质疑人</w:t>
      </w:r>
      <w:r>
        <w:rPr>
          <w:rFonts w:hint="eastAsia" w:ascii="宋体" w:hAnsi="宋体"/>
          <w:color w:val="auto"/>
          <w:sz w:val="21"/>
          <w:szCs w:val="21"/>
        </w:rPr>
        <w:t>需</w:t>
      </w:r>
      <w:r>
        <w:rPr>
          <w:rFonts w:ascii="宋体" w:hAnsi="宋体"/>
          <w:color w:val="auto"/>
          <w:sz w:val="21"/>
          <w:szCs w:val="21"/>
        </w:rPr>
        <w:t>在</w:t>
      </w:r>
      <w:r>
        <w:rPr>
          <w:rFonts w:hint="eastAsia" w:ascii="宋体" w:hAnsi="宋体"/>
          <w:color w:val="auto"/>
          <w:sz w:val="21"/>
          <w:szCs w:val="21"/>
        </w:rPr>
        <w:t>邮寄或快递发出之日起两个工作日内电话</w:t>
      </w:r>
      <w:r>
        <w:rPr>
          <w:rFonts w:ascii="宋体" w:hAnsi="宋体"/>
          <w:color w:val="auto"/>
          <w:sz w:val="21"/>
          <w:szCs w:val="21"/>
        </w:rPr>
        <w:t>告知</w:t>
      </w:r>
      <w:r>
        <w:rPr>
          <w:rFonts w:hint="eastAsia" w:ascii="宋体" w:hAnsi="宋体"/>
          <w:color w:val="auto"/>
          <w:sz w:val="21"/>
          <w:szCs w:val="21"/>
        </w:rPr>
        <w:t>收件单位</w:t>
      </w:r>
      <w:r>
        <w:rPr>
          <w:rFonts w:ascii="宋体" w:hAnsi="宋体"/>
          <w:color w:val="auto"/>
          <w:sz w:val="21"/>
          <w:szCs w:val="21"/>
        </w:rPr>
        <w:t>，并提供邮寄件、快递件的有效查询方式</w:t>
      </w:r>
      <w:r>
        <w:rPr>
          <w:rFonts w:hint="eastAsia" w:ascii="宋体" w:hAnsi="宋体"/>
          <w:color w:val="auto"/>
          <w:sz w:val="21"/>
          <w:szCs w:val="21"/>
        </w:rPr>
        <w:t>。</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37.5采购人或采购代理机构根据投标人提供的质疑函进行符合性检查，对不满足上述条件的质疑函采购人或采购代理机构将向投标人发出</w:t>
      </w:r>
      <w:r>
        <w:rPr>
          <w:rFonts w:hint="eastAsia" w:ascii="宋体" w:hAnsi="宋体"/>
          <w:b/>
          <w:color w:val="auto"/>
          <w:sz w:val="21"/>
          <w:szCs w:val="21"/>
        </w:rPr>
        <w:t>补正通知书</w:t>
      </w:r>
      <w:r>
        <w:rPr>
          <w:rFonts w:hint="eastAsia" w:ascii="宋体" w:hAnsi="宋体"/>
          <w:color w:val="auto"/>
          <w:sz w:val="21"/>
          <w:szCs w:val="21"/>
        </w:rPr>
        <w:t>，要求投标人在法定期限内进行补正材料，投标人未按照补正期限进行补正或者补正后仍不符合规定的，不予受理。对符合条件的质疑函采购代理机构将发出</w:t>
      </w:r>
      <w:r>
        <w:rPr>
          <w:rFonts w:hint="eastAsia" w:ascii="宋体" w:hAnsi="宋体"/>
          <w:b/>
          <w:color w:val="auto"/>
          <w:sz w:val="21"/>
          <w:szCs w:val="21"/>
        </w:rPr>
        <w:t>受理通知书</w:t>
      </w:r>
      <w:r>
        <w:rPr>
          <w:rFonts w:hint="eastAsia" w:ascii="宋体" w:hAnsi="宋体"/>
          <w:color w:val="auto"/>
          <w:sz w:val="21"/>
          <w:szCs w:val="21"/>
        </w:rPr>
        <w:t>。</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37.6 质疑函应当使用中文，相关证明材料涉及外文的，质疑人应当提供中文简体字译本，并按照37.2条要求签署和盖章。</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37.7 采购人或采购代理机构应当在收到投标人的书面质疑后7个工作日内作出答复。并以书面形式通知质疑投标人和其他有关投标人，但答复的内容不涉及商业秘密。采购代理机构只能就采购人委托授权范围内的事项对投标人向其提出的询问或质疑作出答复。</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37.8质疑函接收方式</w:t>
      </w:r>
    </w:p>
    <w:p>
      <w:pPr>
        <w:spacing w:line="460" w:lineRule="exact"/>
        <w:ind w:left="523" w:leftChars="174" w:hanging="105" w:hangingChars="50"/>
        <w:rPr>
          <w:rFonts w:ascii="宋体" w:hAnsi="宋体"/>
          <w:color w:val="auto"/>
          <w:sz w:val="21"/>
          <w:szCs w:val="21"/>
        </w:rPr>
      </w:pPr>
      <w:r>
        <w:rPr>
          <w:rFonts w:hint="eastAsia" w:ascii="宋体" w:hAnsi="宋体"/>
          <w:color w:val="auto"/>
          <w:sz w:val="21"/>
          <w:szCs w:val="21"/>
        </w:rPr>
        <w:t>接收部门：质控部</w:t>
      </w:r>
    </w:p>
    <w:p>
      <w:pPr>
        <w:spacing w:line="460" w:lineRule="exact"/>
        <w:ind w:left="523" w:leftChars="174" w:hanging="105" w:hangingChars="50"/>
        <w:rPr>
          <w:rFonts w:ascii="宋体" w:hAnsi="宋体"/>
          <w:color w:val="auto"/>
          <w:sz w:val="21"/>
          <w:szCs w:val="21"/>
        </w:rPr>
      </w:pPr>
      <w:r>
        <w:rPr>
          <w:rFonts w:hint="eastAsia" w:ascii="宋体" w:hAnsi="宋体"/>
          <w:color w:val="auto"/>
          <w:sz w:val="21"/>
          <w:szCs w:val="21"/>
        </w:rPr>
        <w:t>联系人：郭鹏飞</w:t>
      </w:r>
    </w:p>
    <w:p>
      <w:pPr>
        <w:spacing w:line="460" w:lineRule="exact"/>
        <w:ind w:left="523" w:leftChars="174" w:hanging="105" w:hangingChars="50"/>
        <w:rPr>
          <w:rFonts w:ascii="宋体" w:hAnsi="宋体"/>
          <w:color w:val="auto"/>
          <w:sz w:val="21"/>
          <w:szCs w:val="21"/>
        </w:rPr>
      </w:pPr>
      <w:r>
        <w:rPr>
          <w:rFonts w:hint="eastAsia" w:ascii="宋体" w:hAnsi="宋体"/>
          <w:color w:val="auto"/>
          <w:sz w:val="21"/>
          <w:szCs w:val="21"/>
        </w:rPr>
        <w:t>联系电话：18779600281</w:t>
      </w:r>
    </w:p>
    <w:p>
      <w:pPr>
        <w:spacing w:line="460" w:lineRule="exact"/>
        <w:ind w:left="523" w:leftChars="174" w:hanging="105" w:hangingChars="50"/>
        <w:rPr>
          <w:rFonts w:ascii="宋体" w:hAnsi="宋体"/>
          <w:color w:val="auto"/>
          <w:sz w:val="21"/>
          <w:szCs w:val="21"/>
        </w:rPr>
      </w:pPr>
      <w:r>
        <w:rPr>
          <w:rFonts w:hint="eastAsia" w:ascii="宋体" w:hAnsi="宋体"/>
          <w:color w:val="auto"/>
          <w:sz w:val="21"/>
          <w:szCs w:val="21"/>
        </w:rPr>
        <w:t>通讯地址：江西省吉安市吉州区航盛大厦B座1704室</w:t>
      </w:r>
    </w:p>
    <w:p>
      <w:pPr>
        <w:spacing w:line="460" w:lineRule="exact"/>
        <w:ind w:left="523" w:leftChars="174" w:hanging="105" w:hangingChars="50"/>
        <w:rPr>
          <w:rFonts w:ascii="宋体" w:hAnsi="宋体"/>
          <w:color w:val="auto"/>
          <w:sz w:val="21"/>
          <w:szCs w:val="21"/>
        </w:rPr>
      </w:pPr>
      <w:r>
        <w:rPr>
          <w:rFonts w:hint="eastAsia" w:ascii="宋体" w:hAnsi="宋体"/>
          <w:color w:val="auto"/>
          <w:sz w:val="21"/>
          <w:szCs w:val="21"/>
        </w:rPr>
        <w:t>邮编：343000</w:t>
      </w:r>
    </w:p>
    <w:p>
      <w:pPr>
        <w:pStyle w:val="5"/>
        <w:spacing w:line="460" w:lineRule="exact"/>
        <w:rPr>
          <w:color w:val="auto"/>
          <w:sz w:val="21"/>
          <w:szCs w:val="21"/>
        </w:rPr>
      </w:pPr>
      <w:bookmarkStart w:id="67" w:name="_Toc509491408"/>
      <w:bookmarkStart w:id="68" w:name="_Toc108707011"/>
      <w:r>
        <w:rPr>
          <w:rFonts w:hint="eastAsia"/>
          <w:color w:val="auto"/>
          <w:sz w:val="21"/>
          <w:szCs w:val="21"/>
        </w:rPr>
        <w:t>38.投诉</w:t>
      </w:r>
      <w:bookmarkEnd w:id="67"/>
      <w:bookmarkEnd w:id="68"/>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38.1 质疑投标人对采购人或采购代理机构的答复不满意，或者采购人或采购代理机构未在规定的时间内作出答复的，可以在答复期满后十五个工作日内向同级财政部门投诉。投标人投诉的事项不得超出已质疑事项的范围。</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38.2 财政部门应当在收到投诉后五个工作日内，对投诉事项作出受理决定，并在收到投诉后八个工作日内向被投诉人和其他与投诉事项有关的当事人发出投诉答复通知书及投诉书副本。</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38.3 被投诉人和其他与投诉事项有关的当事人应当在收到投诉答复通知书及投诉书副本之日起五个工作日内，以书面形式向财政部门作出说明，并提交相关证据、依据和其他有关材料。</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 xml:space="preserve">38.4 财政部门应当自收到投诉之日起三十个工作日内，对投诉事项作出处理决定。 </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38.5 财政部门在处理投诉事项期间，可以视具体情况书面通知采购人暂停采购活动，但暂停时间最长不得超过三十日。</w:t>
      </w:r>
    </w:p>
    <w:p>
      <w:pPr>
        <w:ind w:left="525" w:hanging="525" w:hangingChars="250"/>
        <w:rPr>
          <w:rFonts w:ascii="宋体" w:hAnsi="宋体"/>
          <w:color w:val="auto"/>
          <w:szCs w:val="24"/>
        </w:rPr>
      </w:pPr>
      <w:r>
        <w:rPr>
          <w:rFonts w:hint="eastAsia" w:ascii="宋体" w:hAnsi="宋体"/>
          <w:color w:val="auto"/>
          <w:sz w:val="21"/>
          <w:szCs w:val="21"/>
        </w:rPr>
        <w:t>38.6 投诉人对财政部门的投诉处理决定不服或者财政部门逾期未作处理的，可以依法申请行政复议或者向人民法院提起行政诉讼。</w:t>
      </w:r>
    </w:p>
    <w:p>
      <w:pPr>
        <w:spacing w:line="460" w:lineRule="exact"/>
        <w:ind w:left="600" w:hanging="600" w:hangingChars="250"/>
        <w:rPr>
          <w:rFonts w:ascii="宋体" w:hAnsi="宋体"/>
          <w:color w:val="auto"/>
          <w:szCs w:val="24"/>
        </w:rPr>
      </w:pPr>
    </w:p>
    <w:p>
      <w:pPr>
        <w:pStyle w:val="4"/>
        <w:spacing w:before="156"/>
        <w:rPr>
          <w:color w:val="auto"/>
        </w:rPr>
      </w:pPr>
      <w:bookmarkStart w:id="69" w:name="_Toc108707012"/>
      <w:r>
        <w:rPr>
          <w:rFonts w:hint="eastAsia"/>
          <w:color w:val="auto"/>
        </w:rPr>
        <w:t>九、其他事项</w:t>
      </w:r>
      <w:bookmarkEnd w:id="69"/>
    </w:p>
    <w:p>
      <w:pPr>
        <w:pStyle w:val="5"/>
        <w:spacing w:line="460" w:lineRule="exact"/>
        <w:rPr>
          <w:color w:val="auto"/>
          <w:sz w:val="21"/>
          <w:szCs w:val="21"/>
        </w:rPr>
      </w:pPr>
      <w:bookmarkStart w:id="70" w:name="_Toc509491410"/>
      <w:bookmarkStart w:id="71" w:name="_Toc108707013"/>
      <w:r>
        <w:rPr>
          <w:rFonts w:hint="eastAsia"/>
          <w:color w:val="auto"/>
          <w:sz w:val="21"/>
          <w:szCs w:val="21"/>
        </w:rPr>
        <w:t>39.采购代理服务费</w:t>
      </w:r>
      <w:bookmarkEnd w:id="70"/>
      <w:bookmarkEnd w:id="71"/>
    </w:p>
    <w:p>
      <w:pPr>
        <w:spacing w:line="460" w:lineRule="exact"/>
        <w:ind w:left="465" w:hanging="465" w:hangingChars="250"/>
        <w:rPr>
          <w:rFonts w:ascii="宋体" w:hAnsi="宋体"/>
          <w:color w:val="auto"/>
          <w:sz w:val="21"/>
          <w:szCs w:val="21"/>
        </w:rPr>
      </w:pPr>
      <w:r>
        <w:rPr>
          <w:rFonts w:hint="eastAsia" w:ascii="宋体" w:hAnsi="宋体"/>
          <w:color w:val="auto"/>
          <w:spacing w:val="-12"/>
          <w:sz w:val="21"/>
          <w:szCs w:val="21"/>
        </w:rPr>
        <w:t xml:space="preserve">39.1 </w:t>
      </w:r>
      <w:r>
        <w:rPr>
          <w:rFonts w:hint="eastAsia" w:ascii="宋体" w:hAnsi="宋体"/>
          <w:color w:val="auto"/>
          <w:sz w:val="21"/>
          <w:szCs w:val="21"/>
        </w:rPr>
        <w:t>中标人在领取中标通知书时须按《投标人须知前附表》规定的收费标准，向采购代理机构</w:t>
      </w:r>
      <w:r>
        <w:rPr>
          <w:rFonts w:ascii="宋体" w:hAnsi="宋体"/>
          <w:color w:val="auto"/>
          <w:sz w:val="21"/>
          <w:szCs w:val="21"/>
        </w:rPr>
        <w:t>交纳</w:t>
      </w:r>
      <w:r>
        <w:rPr>
          <w:rFonts w:hint="eastAsia" w:ascii="宋体" w:hAnsi="宋体"/>
          <w:color w:val="auto"/>
          <w:sz w:val="21"/>
          <w:szCs w:val="21"/>
        </w:rPr>
        <w:t>采购代理服务费。</w:t>
      </w:r>
    </w:p>
    <w:p>
      <w:pPr>
        <w:spacing w:line="460" w:lineRule="exact"/>
        <w:ind w:left="567" w:hanging="567"/>
        <w:rPr>
          <w:rFonts w:ascii="宋体" w:hAnsi="宋体"/>
          <w:color w:val="auto"/>
          <w:sz w:val="21"/>
          <w:szCs w:val="21"/>
        </w:rPr>
      </w:pPr>
      <w:r>
        <w:rPr>
          <w:rFonts w:hint="eastAsia" w:ascii="宋体" w:hAnsi="宋体"/>
          <w:color w:val="auto"/>
          <w:sz w:val="21"/>
          <w:szCs w:val="21"/>
        </w:rPr>
        <w:t>39</w:t>
      </w:r>
      <w:r>
        <w:rPr>
          <w:rFonts w:ascii="宋体" w:hAnsi="宋体"/>
          <w:color w:val="auto"/>
          <w:sz w:val="21"/>
          <w:szCs w:val="21"/>
        </w:rPr>
        <w:t>.</w:t>
      </w:r>
      <w:r>
        <w:rPr>
          <w:rFonts w:hint="eastAsia" w:ascii="宋体" w:hAnsi="宋体"/>
          <w:color w:val="auto"/>
          <w:sz w:val="21"/>
          <w:szCs w:val="21"/>
        </w:rPr>
        <w:t>2 采购代理服务费只接受现金、支票、汇票或电汇。</w:t>
      </w:r>
    </w:p>
    <w:p>
      <w:pPr>
        <w:spacing w:line="460" w:lineRule="exact"/>
        <w:ind w:left="410" w:leftChars="171" w:firstLine="210" w:firstLineChars="100"/>
        <w:rPr>
          <w:rFonts w:ascii="宋体" w:hAnsi="宋体"/>
          <w:color w:val="auto"/>
          <w:sz w:val="21"/>
          <w:szCs w:val="21"/>
        </w:rPr>
      </w:pPr>
      <w:r>
        <w:rPr>
          <w:rFonts w:hint="eastAsia" w:ascii="宋体" w:hAnsi="宋体"/>
          <w:color w:val="auto"/>
          <w:sz w:val="21"/>
          <w:szCs w:val="21"/>
        </w:rPr>
        <w:t>户    名：江西诚信伟业招标咨询有限公司吉安分公司</w:t>
      </w:r>
    </w:p>
    <w:p>
      <w:pPr>
        <w:spacing w:line="460" w:lineRule="exact"/>
        <w:ind w:left="410" w:leftChars="171" w:firstLine="210" w:firstLineChars="100"/>
        <w:rPr>
          <w:rFonts w:ascii="宋体" w:hAnsi="宋体"/>
          <w:color w:val="auto"/>
          <w:sz w:val="21"/>
          <w:szCs w:val="21"/>
        </w:rPr>
      </w:pPr>
      <w:r>
        <w:rPr>
          <w:rFonts w:hint="eastAsia" w:ascii="宋体" w:hAnsi="宋体"/>
          <w:color w:val="auto"/>
          <w:sz w:val="21"/>
          <w:szCs w:val="21"/>
        </w:rPr>
        <w:t>开 户 行：中国银行股份有限公司吉安市分行</w:t>
      </w:r>
    </w:p>
    <w:p>
      <w:pPr>
        <w:spacing w:line="460" w:lineRule="exact"/>
        <w:ind w:left="410" w:leftChars="171" w:firstLine="210" w:firstLineChars="100"/>
        <w:rPr>
          <w:rFonts w:ascii="宋体" w:hAnsi="宋体"/>
          <w:color w:val="auto"/>
          <w:sz w:val="21"/>
          <w:szCs w:val="21"/>
        </w:rPr>
      </w:pPr>
      <w:r>
        <w:rPr>
          <w:rFonts w:hint="eastAsia" w:ascii="宋体" w:hAnsi="宋体"/>
          <w:color w:val="auto"/>
          <w:sz w:val="21"/>
          <w:szCs w:val="21"/>
        </w:rPr>
        <w:t>账  号：194751896230</w:t>
      </w:r>
    </w:p>
    <w:p>
      <w:pPr>
        <w:pStyle w:val="5"/>
        <w:spacing w:line="460" w:lineRule="exact"/>
        <w:rPr>
          <w:color w:val="auto"/>
          <w:sz w:val="21"/>
          <w:szCs w:val="21"/>
        </w:rPr>
      </w:pPr>
      <w:bookmarkStart w:id="72" w:name="_Toc108707014"/>
      <w:bookmarkStart w:id="73" w:name="_Toc509491411"/>
      <w:r>
        <w:rPr>
          <w:rFonts w:hint="eastAsia"/>
          <w:color w:val="auto"/>
          <w:sz w:val="21"/>
          <w:szCs w:val="21"/>
        </w:rPr>
        <w:t>40.保密原则</w:t>
      </w:r>
      <w:bookmarkEnd w:id="72"/>
      <w:bookmarkEnd w:id="73"/>
    </w:p>
    <w:p>
      <w:pPr>
        <w:spacing w:line="460" w:lineRule="exact"/>
        <w:rPr>
          <w:rFonts w:ascii="宋体" w:hAnsi="宋体"/>
          <w:color w:val="auto"/>
          <w:sz w:val="21"/>
          <w:szCs w:val="21"/>
        </w:rPr>
      </w:pPr>
      <w:r>
        <w:rPr>
          <w:rFonts w:hint="eastAsia" w:ascii="宋体" w:hAnsi="宋体"/>
          <w:color w:val="auto"/>
          <w:sz w:val="21"/>
          <w:szCs w:val="21"/>
        </w:rPr>
        <w:t>40</w:t>
      </w:r>
      <w:r>
        <w:rPr>
          <w:rFonts w:ascii="宋体" w:hAnsi="宋体"/>
          <w:color w:val="auto"/>
          <w:sz w:val="21"/>
          <w:szCs w:val="21"/>
        </w:rPr>
        <w:t xml:space="preserve">.1 </w:t>
      </w:r>
      <w:r>
        <w:rPr>
          <w:rFonts w:hint="eastAsia" w:ascii="宋体" w:hAnsi="宋体"/>
          <w:color w:val="auto"/>
          <w:sz w:val="21"/>
          <w:szCs w:val="21"/>
        </w:rPr>
        <w:t>评标将在严格保密的情况下进行。</w:t>
      </w:r>
    </w:p>
    <w:p>
      <w:pPr>
        <w:spacing w:line="460" w:lineRule="exact"/>
        <w:ind w:left="525" w:hanging="525" w:hangingChars="250"/>
        <w:rPr>
          <w:rFonts w:ascii="宋体" w:hAnsi="宋体"/>
          <w:color w:val="auto"/>
          <w:sz w:val="21"/>
          <w:szCs w:val="21"/>
        </w:rPr>
      </w:pPr>
      <w:r>
        <w:rPr>
          <w:rFonts w:hint="eastAsia" w:ascii="宋体" w:hAnsi="宋体"/>
          <w:color w:val="auto"/>
          <w:sz w:val="21"/>
          <w:szCs w:val="21"/>
        </w:rPr>
        <w:t>40</w:t>
      </w:r>
      <w:r>
        <w:rPr>
          <w:rFonts w:ascii="宋体" w:hAnsi="宋体"/>
          <w:color w:val="auto"/>
          <w:sz w:val="21"/>
          <w:szCs w:val="21"/>
        </w:rPr>
        <w:t xml:space="preserve">.2 </w:t>
      </w:r>
      <w:r>
        <w:rPr>
          <w:rFonts w:hint="eastAsia" w:ascii="宋体" w:hAnsi="宋体"/>
          <w:color w:val="auto"/>
          <w:sz w:val="21"/>
          <w:szCs w:val="21"/>
        </w:rPr>
        <w:t>政府采购评审专家应当遵守评审工作纪律，不得泄露评审文件、评审情况和评审中获悉的商业秘密。</w:t>
      </w:r>
    </w:p>
    <w:p>
      <w:pPr>
        <w:spacing w:line="460" w:lineRule="exact"/>
        <w:ind w:left="420" w:hanging="420" w:hangingChars="200"/>
        <w:rPr>
          <w:rFonts w:ascii="宋体" w:hAnsi="宋体"/>
          <w:color w:val="auto"/>
          <w:sz w:val="21"/>
          <w:szCs w:val="21"/>
        </w:rPr>
      </w:pPr>
      <w:r>
        <w:rPr>
          <w:rFonts w:hint="eastAsia" w:ascii="宋体" w:hAnsi="宋体"/>
          <w:color w:val="auto"/>
          <w:sz w:val="21"/>
          <w:szCs w:val="21"/>
        </w:rPr>
        <w:t>40.3 投标人试图影响采购人和评标委员会的任何活动，将导致其投标无效，并承担相应的法律责任。</w:t>
      </w:r>
    </w:p>
    <w:p>
      <w:pPr>
        <w:pStyle w:val="5"/>
        <w:spacing w:line="460" w:lineRule="exact"/>
        <w:rPr>
          <w:color w:val="auto"/>
          <w:sz w:val="21"/>
          <w:szCs w:val="21"/>
        </w:rPr>
      </w:pPr>
      <w:bookmarkStart w:id="74" w:name="_Toc509491412"/>
      <w:bookmarkStart w:id="75" w:name="_Toc108707015"/>
      <w:r>
        <w:rPr>
          <w:rFonts w:hint="eastAsia"/>
          <w:color w:val="auto"/>
          <w:sz w:val="21"/>
          <w:szCs w:val="21"/>
        </w:rPr>
        <w:t>41.解释权</w:t>
      </w:r>
      <w:bookmarkEnd w:id="74"/>
      <w:bookmarkEnd w:id="75"/>
    </w:p>
    <w:p>
      <w:pPr>
        <w:ind w:left="525" w:hanging="525" w:hangingChars="250"/>
        <w:rPr>
          <w:rFonts w:ascii="宋体" w:hAnsi="宋体"/>
          <w:color w:val="auto"/>
        </w:rPr>
      </w:pPr>
      <w:r>
        <w:rPr>
          <w:rFonts w:hint="eastAsia" w:ascii="宋体" w:hAnsi="宋体"/>
          <w:color w:val="auto"/>
          <w:sz w:val="21"/>
          <w:szCs w:val="21"/>
        </w:rPr>
        <w:t>41.1 本招标文件是根据国家有关法律、法规以及政府采购管理有关规定编制，解释权属江西诚信伟业招标咨询有限公司。</w:t>
      </w:r>
    </w:p>
    <w:p>
      <w:pPr>
        <w:ind w:left="600" w:hanging="600" w:hangingChars="250"/>
        <w:rPr>
          <w:rFonts w:ascii="宋体" w:hAnsi="宋体"/>
          <w:color w:val="auto"/>
        </w:rPr>
      </w:pPr>
    </w:p>
    <w:p>
      <w:pPr>
        <w:ind w:left="600" w:hanging="600" w:hangingChars="250"/>
        <w:rPr>
          <w:rFonts w:ascii="宋体" w:hAnsi="宋体"/>
          <w:color w:val="auto"/>
        </w:rPr>
        <w:sectPr>
          <w:pgSz w:w="11906" w:h="16838"/>
          <w:pgMar w:top="1440" w:right="1440" w:bottom="1440" w:left="1440" w:header="851" w:footer="992" w:gutter="0"/>
          <w:cols w:space="425" w:num="1"/>
          <w:docGrid w:type="lines" w:linePitch="312" w:charSpace="0"/>
        </w:sectPr>
      </w:pPr>
    </w:p>
    <w:p>
      <w:pPr>
        <w:pStyle w:val="3"/>
        <w:spacing w:before="156" w:after="156"/>
        <w:rPr>
          <w:b w:val="0"/>
          <w:bCs w:val="0"/>
          <w:color w:val="auto"/>
        </w:rPr>
      </w:pPr>
      <w:bookmarkStart w:id="76" w:name="_Toc108707016"/>
      <w:r>
        <w:rPr>
          <w:rFonts w:hint="eastAsia"/>
          <w:color w:val="auto"/>
        </w:rPr>
        <w:t>第三章　评标办法</w:t>
      </w:r>
      <w:bookmarkEnd w:id="76"/>
    </w:p>
    <w:p>
      <w:pPr>
        <w:spacing w:line="460" w:lineRule="exact"/>
        <w:rPr>
          <w:rFonts w:ascii="宋体" w:hAnsi="宋体"/>
          <w:b/>
          <w:color w:val="auto"/>
          <w:sz w:val="21"/>
          <w:szCs w:val="21"/>
        </w:rPr>
      </w:pPr>
      <w:r>
        <w:rPr>
          <w:rFonts w:hint="eastAsia" w:ascii="宋体" w:hAnsi="宋体"/>
          <w:b/>
          <w:color w:val="auto"/>
          <w:sz w:val="21"/>
          <w:szCs w:val="21"/>
        </w:rPr>
        <w:t>一、总则</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1.采购代理机构应当依法组建评标委员会，评标工作由评标委员会负责。评标委员会评审过程中应本着客观、公正、审慎的原则，按照招标文件规定的评审程序、评标方法及评分标准进行独立评审。</w:t>
      </w:r>
    </w:p>
    <w:p>
      <w:pPr>
        <w:spacing w:line="460" w:lineRule="exact"/>
        <w:ind w:firstLine="420" w:firstLineChars="200"/>
        <w:rPr>
          <w:rFonts w:ascii="宋体" w:hAnsi="宋体"/>
          <w:i/>
          <w:color w:val="auto"/>
          <w:sz w:val="21"/>
          <w:szCs w:val="21"/>
          <w:u w:val="single"/>
        </w:rPr>
      </w:pPr>
      <w:r>
        <w:rPr>
          <w:rFonts w:hint="eastAsia" w:ascii="宋体" w:hAnsi="宋体"/>
          <w:color w:val="auto"/>
          <w:sz w:val="21"/>
          <w:szCs w:val="21"/>
        </w:rPr>
        <w:t>2.本项目采用综合评分法（由价格、技术、商务三部分组成，总分100分）。评标委员会对资格性检查和符合性检查合格的投标文件进行商务、技术评议。每个评委独立评分，所有评委评分的商务、技术算数平均值，加上招标文件规定的价格计算得分，即为每个投标人的最终综合得分。所有评委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20" w:firstLineChars="200"/>
        <w:rPr>
          <w:rFonts w:ascii="宋体" w:hAnsi="宋体"/>
          <w:color w:val="auto"/>
          <w:sz w:val="21"/>
          <w:szCs w:val="21"/>
        </w:rPr>
      </w:pPr>
      <w:r>
        <w:rPr>
          <w:rFonts w:hint="eastAsia" w:ascii="宋体" w:hAnsi="宋体"/>
          <w:color w:val="auto"/>
          <w:sz w:val="21"/>
          <w:szCs w:val="21"/>
        </w:rPr>
        <w:t>3.评审过程中无效条款情形详见</w:t>
      </w:r>
      <w:r>
        <w:rPr>
          <w:rFonts w:hint="eastAsia" w:ascii="宋体" w:hAnsi="宋体"/>
          <w:b/>
          <w:color w:val="auto"/>
          <w:sz w:val="21"/>
          <w:szCs w:val="21"/>
        </w:rPr>
        <w:t>投标人须知前附表</w:t>
      </w:r>
      <w:r>
        <w:rPr>
          <w:rFonts w:hint="eastAsia" w:ascii="宋体" w:hAnsi="宋体"/>
          <w:color w:val="auto"/>
          <w:sz w:val="21"/>
          <w:szCs w:val="21"/>
        </w:rPr>
        <w:t>。</w:t>
      </w:r>
    </w:p>
    <w:p>
      <w:pPr>
        <w:pStyle w:val="2"/>
        <w:rPr>
          <w:rFonts w:ascii="宋体" w:hAnsi="宋体"/>
          <w:color w:val="auto"/>
          <w:sz w:val="21"/>
        </w:rPr>
      </w:pPr>
    </w:p>
    <w:p>
      <w:pPr>
        <w:spacing w:line="460" w:lineRule="exact"/>
        <w:ind w:firstLine="422" w:firstLineChars="200"/>
        <w:rPr>
          <w:rFonts w:ascii="宋体" w:hAnsi="宋体"/>
          <w:b/>
          <w:bCs/>
          <w:color w:val="auto"/>
          <w:sz w:val="21"/>
          <w:szCs w:val="21"/>
        </w:rPr>
        <w:sectPr>
          <w:pgSz w:w="11906" w:h="16838"/>
          <w:pgMar w:top="1440" w:right="1440" w:bottom="1440" w:left="1440" w:header="851" w:footer="992" w:gutter="0"/>
          <w:cols w:space="720" w:num="1"/>
          <w:docGrid w:type="lines" w:linePitch="312" w:charSpace="0"/>
        </w:sectPr>
      </w:pPr>
      <w:r>
        <w:rPr>
          <w:rFonts w:hint="eastAsia" w:ascii="宋体" w:hAnsi="宋体"/>
          <w:b/>
          <w:bCs/>
          <w:color w:val="auto"/>
          <w:sz w:val="21"/>
          <w:szCs w:val="21"/>
        </w:rPr>
        <w:t>注：本次食堂经营服务项目共分为2个包：一楼食堂为A包，二、三楼食堂为B包，投标人可投单个或2个包别，但只能中一个包，投2个包的需对应制作相应的投标文件。投2个包的，原件需统一放入一个密封袋中。</w:t>
      </w:r>
    </w:p>
    <w:p>
      <w:pPr>
        <w:jc w:val="center"/>
        <w:rPr>
          <w:rFonts w:ascii="宋体" w:hAnsi="宋体"/>
          <w:b/>
          <w:color w:val="auto"/>
          <w:szCs w:val="24"/>
        </w:rPr>
      </w:pPr>
      <w:r>
        <w:rPr>
          <w:rFonts w:hint="eastAsia" w:ascii="宋体" w:hAnsi="宋体"/>
          <w:b/>
          <w:color w:val="auto"/>
          <w:szCs w:val="24"/>
        </w:rPr>
        <w:t>二、评分标准</w:t>
      </w:r>
    </w:p>
    <w:tbl>
      <w:tblPr>
        <w:tblStyle w:val="19"/>
        <w:tblW w:w="9386"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4"/>
        <w:gridCol w:w="683"/>
        <w:gridCol w:w="882"/>
        <w:gridCol w:w="5834"/>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1817" w:type="dxa"/>
            <w:gridSpan w:val="2"/>
          </w:tcPr>
          <w:p>
            <w:pPr>
              <w:spacing w:before="154" w:line="184" w:lineRule="auto"/>
              <w:ind w:firstLine="817"/>
              <w:rPr>
                <w:rFonts w:ascii="宋体" w:hAnsi="宋体" w:cs="宋体"/>
                <w:color w:val="auto"/>
                <w:sz w:val="21"/>
                <w:szCs w:val="21"/>
              </w:rPr>
            </w:pPr>
            <w:r>
              <w:rPr>
                <w:rFonts w:hint="eastAsia" w:ascii="宋体" w:hAnsi="宋体" w:cs="宋体"/>
                <w:color w:val="auto"/>
                <w:spacing w:val="-2"/>
                <w:sz w:val="21"/>
                <w:szCs w:val="21"/>
              </w:rPr>
              <w:t>评分项目</w:t>
            </w:r>
          </w:p>
        </w:tc>
        <w:tc>
          <w:tcPr>
            <w:tcW w:w="6716" w:type="dxa"/>
            <w:gridSpan w:val="2"/>
          </w:tcPr>
          <w:p>
            <w:pPr>
              <w:spacing w:before="154" w:line="184" w:lineRule="auto"/>
              <w:ind w:firstLine="2462"/>
              <w:rPr>
                <w:rFonts w:ascii="宋体" w:hAnsi="宋体" w:cs="宋体"/>
                <w:color w:val="auto"/>
                <w:sz w:val="21"/>
                <w:szCs w:val="21"/>
              </w:rPr>
            </w:pPr>
            <w:r>
              <w:rPr>
                <w:rFonts w:hint="eastAsia" w:ascii="宋体" w:hAnsi="宋体" w:cs="宋体"/>
                <w:color w:val="auto"/>
                <w:spacing w:val="-2"/>
                <w:sz w:val="21"/>
                <w:szCs w:val="21"/>
              </w:rPr>
              <w:t>评分细则</w:t>
            </w:r>
          </w:p>
        </w:tc>
        <w:tc>
          <w:tcPr>
            <w:tcW w:w="853" w:type="dxa"/>
          </w:tcPr>
          <w:p>
            <w:pPr>
              <w:spacing w:before="154" w:line="184" w:lineRule="auto"/>
              <w:ind w:firstLine="223"/>
              <w:rPr>
                <w:rFonts w:ascii="宋体" w:hAnsi="宋体" w:cs="宋体"/>
                <w:color w:val="auto"/>
                <w:sz w:val="21"/>
                <w:szCs w:val="21"/>
              </w:rPr>
            </w:pPr>
            <w:r>
              <w:rPr>
                <w:rFonts w:hint="eastAsia" w:ascii="宋体" w:hAnsi="宋体" w:cs="宋体"/>
                <w:color w:val="auto"/>
                <w:spacing w:val="-6"/>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6" w:hRule="atLeast"/>
        </w:trPr>
        <w:tc>
          <w:tcPr>
            <w:tcW w:w="1134" w:type="dxa"/>
            <w:vAlign w:val="center"/>
          </w:tcPr>
          <w:p>
            <w:pPr>
              <w:spacing w:before="69" w:line="316" w:lineRule="auto"/>
              <w:ind w:right="90"/>
              <w:jc w:val="center"/>
              <w:rPr>
                <w:rFonts w:ascii="宋体" w:hAnsi="宋体" w:cs="宋体"/>
                <w:color w:val="auto"/>
                <w:sz w:val="21"/>
                <w:szCs w:val="21"/>
              </w:rPr>
            </w:pPr>
            <w:r>
              <w:rPr>
                <w:rFonts w:hint="eastAsia" w:ascii="宋体" w:hAnsi="宋体" w:cs="宋体"/>
                <w:color w:val="auto"/>
                <w:spacing w:val="-3"/>
                <w:sz w:val="21"/>
                <w:szCs w:val="21"/>
              </w:rPr>
              <w:t>报价分</w:t>
            </w:r>
            <w:r>
              <w:rPr>
                <w:rFonts w:hint="eastAsia" w:ascii="宋体" w:hAnsi="宋体" w:cs="宋体"/>
                <w:color w:val="auto"/>
                <w:spacing w:val="-8"/>
                <w:sz w:val="21"/>
                <w:szCs w:val="21"/>
              </w:rPr>
              <w:t>（20分）</w:t>
            </w:r>
          </w:p>
        </w:tc>
        <w:tc>
          <w:tcPr>
            <w:tcW w:w="683" w:type="dxa"/>
            <w:vAlign w:val="center"/>
          </w:tcPr>
          <w:p>
            <w:pPr>
              <w:spacing w:line="276" w:lineRule="auto"/>
              <w:rPr>
                <w:rFonts w:ascii="宋体" w:hAnsi="宋体" w:cs="宋体"/>
                <w:color w:val="auto"/>
                <w:sz w:val="21"/>
                <w:szCs w:val="21"/>
              </w:rPr>
            </w:pPr>
          </w:p>
          <w:p>
            <w:pPr>
              <w:spacing w:line="276" w:lineRule="auto"/>
              <w:jc w:val="center"/>
              <w:rPr>
                <w:rFonts w:ascii="宋体" w:hAnsi="宋体" w:cs="宋体"/>
                <w:color w:val="auto"/>
                <w:sz w:val="21"/>
                <w:szCs w:val="21"/>
              </w:rPr>
            </w:pPr>
            <w:r>
              <w:rPr>
                <w:rFonts w:hint="eastAsia" w:ascii="宋体" w:hAnsi="宋体" w:cs="宋体"/>
                <w:color w:val="auto"/>
                <w:spacing w:val="-3"/>
                <w:sz w:val="21"/>
                <w:szCs w:val="21"/>
              </w:rPr>
              <w:t>环境提升</w:t>
            </w:r>
          </w:p>
        </w:tc>
        <w:tc>
          <w:tcPr>
            <w:tcW w:w="6716" w:type="dxa"/>
            <w:gridSpan w:val="2"/>
          </w:tcPr>
          <w:p>
            <w:pPr>
              <w:spacing w:line="440" w:lineRule="exact"/>
              <w:rPr>
                <w:rFonts w:ascii="宋体" w:hAnsi="宋体" w:cs="宋体"/>
                <w:color w:val="auto"/>
                <w:spacing w:val="-1"/>
                <w:sz w:val="21"/>
                <w:szCs w:val="21"/>
              </w:rPr>
            </w:pPr>
            <w:r>
              <w:rPr>
                <w:rFonts w:hint="eastAsia" w:ascii="宋体" w:hAnsi="宋体" w:cs="宋体"/>
                <w:b/>
                <w:bCs/>
                <w:color w:val="auto"/>
                <w:spacing w:val="-1"/>
                <w:sz w:val="21"/>
                <w:szCs w:val="21"/>
              </w:rPr>
              <w:t>评分内容：</w:t>
            </w:r>
            <w:r>
              <w:rPr>
                <w:rFonts w:hint="eastAsia" w:ascii="宋体" w:hAnsi="宋体" w:cs="宋体"/>
                <w:color w:val="auto"/>
                <w:spacing w:val="-1"/>
                <w:sz w:val="21"/>
                <w:szCs w:val="21"/>
              </w:rPr>
              <w:t>①满足招标文件要求的有效报价（报价有效区间为：650元/平方米至750元/平方米）：报价排名第1的得20分，排名第2的得19分，依次递减1分。此项最高得20分。</w:t>
            </w:r>
          </w:p>
          <w:p>
            <w:pPr>
              <w:spacing w:line="440" w:lineRule="exact"/>
              <w:rPr>
                <w:rFonts w:ascii="宋体" w:hAnsi="宋体" w:cs="宋体"/>
                <w:color w:val="auto"/>
                <w:spacing w:val="-1"/>
                <w:sz w:val="21"/>
                <w:szCs w:val="21"/>
              </w:rPr>
            </w:pPr>
            <w:r>
              <w:rPr>
                <w:rFonts w:hint="eastAsia" w:ascii="宋体" w:hAnsi="宋体" w:cs="宋体"/>
                <w:b/>
                <w:bCs/>
                <w:color w:val="auto"/>
                <w:spacing w:val="-1"/>
                <w:sz w:val="21"/>
                <w:szCs w:val="21"/>
              </w:rPr>
              <w:t>评分依据：</w:t>
            </w:r>
            <w:r>
              <w:rPr>
                <w:rFonts w:hint="eastAsia" w:ascii="宋体" w:hAnsi="宋体" w:cs="宋体"/>
                <w:color w:val="auto"/>
                <w:spacing w:val="-1"/>
                <w:sz w:val="21"/>
                <w:szCs w:val="21"/>
              </w:rPr>
              <w:t>设计任务书、环境提升总报价、报价清单（购买设备和环境提升）和承诺书，不在有效报价区间的报价无效，不得分。</w:t>
            </w:r>
          </w:p>
          <w:p>
            <w:pPr>
              <w:spacing w:line="440" w:lineRule="exact"/>
              <w:rPr>
                <w:rFonts w:ascii="宋体" w:hAnsi="宋体" w:cs="宋体"/>
                <w:color w:val="auto"/>
                <w:sz w:val="21"/>
                <w:szCs w:val="21"/>
              </w:rPr>
            </w:pPr>
            <w:r>
              <w:rPr>
                <w:rFonts w:hint="eastAsia" w:ascii="宋体" w:hAnsi="宋体" w:cs="宋体"/>
                <w:b/>
                <w:bCs/>
                <w:color w:val="auto"/>
                <w:spacing w:val="-1"/>
                <w:sz w:val="21"/>
                <w:szCs w:val="21"/>
              </w:rPr>
              <w:t>计分办法：</w:t>
            </w:r>
            <w:r>
              <w:rPr>
                <w:rFonts w:hint="eastAsia" w:ascii="宋体" w:hAnsi="宋体" w:cs="宋体"/>
                <w:color w:val="auto"/>
                <w:spacing w:val="-1"/>
                <w:sz w:val="21"/>
                <w:szCs w:val="21"/>
              </w:rPr>
              <w:t>报价排名得分为此项最终得分。满分 20 分。</w:t>
            </w:r>
          </w:p>
        </w:tc>
        <w:tc>
          <w:tcPr>
            <w:tcW w:w="853" w:type="dxa"/>
            <w:vAlign w:val="center"/>
          </w:tcPr>
          <w:p>
            <w:pPr>
              <w:spacing w:before="69" w:line="180" w:lineRule="auto"/>
              <w:jc w:val="center"/>
              <w:rPr>
                <w:rFonts w:ascii="宋体" w:hAnsi="宋体" w:cs="宋体"/>
                <w:color w:val="auto"/>
                <w:sz w:val="21"/>
                <w:szCs w:val="21"/>
              </w:rPr>
            </w:pPr>
            <w:r>
              <w:rPr>
                <w:rFonts w:hint="eastAsia" w:ascii="宋体" w:hAnsi="宋体" w:cs="宋体"/>
                <w:b/>
                <w:bCs/>
                <w:color w:val="auto"/>
                <w:sz w:val="21"/>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trPr>
        <w:tc>
          <w:tcPr>
            <w:tcW w:w="1134" w:type="dxa"/>
            <w:vMerge w:val="restart"/>
            <w:vAlign w:val="center"/>
          </w:tcPr>
          <w:p>
            <w:pPr>
              <w:spacing w:before="69" w:line="316" w:lineRule="auto"/>
              <w:ind w:right="90"/>
              <w:jc w:val="center"/>
              <w:rPr>
                <w:rFonts w:ascii="宋体" w:hAnsi="宋体" w:cs="宋体"/>
                <w:color w:val="auto"/>
                <w:sz w:val="21"/>
                <w:szCs w:val="21"/>
              </w:rPr>
            </w:pPr>
            <w:r>
              <w:rPr>
                <w:rFonts w:hint="eastAsia" w:ascii="宋体" w:hAnsi="宋体" w:cs="宋体"/>
                <w:color w:val="auto"/>
                <w:spacing w:val="-4"/>
                <w:sz w:val="21"/>
                <w:szCs w:val="21"/>
              </w:rPr>
              <w:t>技术分</w:t>
            </w:r>
            <w:r>
              <w:rPr>
                <w:rFonts w:hint="eastAsia" w:ascii="宋体" w:hAnsi="宋体" w:cs="宋体"/>
                <w:color w:val="auto"/>
                <w:spacing w:val="-8"/>
                <w:sz w:val="21"/>
                <w:szCs w:val="21"/>
              </w:rPr>
              <w:t>（22分）</w:t>
            </w:r>
          </w:p>
        </w:tc>
        <w:tc>
          <w:tcPr>
            <w:tcW w:w="683" w:type="dxa"/>
          </w:tcPr>
          <w:p>
            <w:pPr>
              <w:spacing w:before="68" w:line="184" w:lineRule="auto"/>
              <w:rPr>
                <w:rFonts w:ascii="宋体" w:hAnsi="宋体" w:cs="宋体"/>
                <w:color w:val="auto"/>
                <w:spacing w:val="-3"/>
                <w:sz w:val="21"/>
                <w:szCs w:val="21"/>
              </w:rPr>
            </w:pPr>
          </w:p>
          <w:p>
            <w:pPr>
              <w:spacing w:before="68" w:line="184" w:lineRule="auto"/>
              <w:jc w:val="center"/>
              <w:rPr>
                <w:rFonts w:ascii="宋体" w:hAnsi="宋体" w:cs="宋体"/>
                <w:color w:val="auto"/>
                <w:sz w:val="21"/>
                <w:szCs w:val="21"/>
              </w:rPr>
            </w:pPr>
            <w:r>
              <w:rPr>
                <w:rFonts w:hint="eastAsia" w:ascii="宋体" w:hAnsi="宋体" w:cs="宋体"/>
                <w:color w:val="auto"/>
                <w:spacing w:val="-3"/>
                <w:sz w:val="21"/>
                <w:szCs w:val="21"/>
              </w:rPr>
              <w:t>提升方案</w:t>
            </w:r>
          </w:p>
        </w:tc>
        <w:tc>
          <w:tcPr>
            <w:tcW w:w="6716" w:type="dxa"/>
            <w:gridSpan w:val="2"/>
          </w:tcPr>
          <w:p>
            <w:pPr>
              <w:spacing w:before="68" w:line="184" w:lineRule="auto"/>
              <w:rPr>
                <w:rFonts w:ascii="宋体" w:hAnsi="宋体" w:cs="宋体"/>
                <w:color w:val="auto"/>
                <w:spacing w:val="-7"/>
                <w:sz w:val="21"/>
                <w:szCs w:val="21"/>
              </w:rPr>
            </w:pPr>
            <w:r>
              <w:rPr>
                <w:rFonts w:hint="eastAsia" w:ascii="宋体" w:hAnsi="宋体" w:cs="宋体"/>
                <w:b/>
                <w:bCs/>
                <w:color w:val="auto"/>
                <w:spacing w:val="-1"/>
                <w:sz w:val="21"/>
                <w:szCs w:val="21"/>
              </w:rPr>
              <w:t>评分内容</w:t>
            </w:r>
            <w:r>
              <w:rPr>
                <w:rFonts w:hint="eastAsia" w:ascii="宋体" w:hAnsi="宋体" w:cs="宋体"/>
                <w:color w:val="auto"/>
                <w:spacing w:val="-1"/>
                <w:sz w:val="21"/>
                <w:szCs w:val="21"/>
              </w:rPr>
              <w:t>：①提供有资质的设计公司设计的环境提升方</w:t>
            </w:r>
            <w:r>
              <w:rPr>
                <w:rFonts w:hint="eastAsia" w:ascii="宋体" w:hAnsi="宋体" w:cs="宋体"/>
                <w:color w:val="auto"/>
                <w:spacing w:val="-7"/>
                <w:sz w:val="21"/>
                <w:szCs w:val="21"/>
              </w:rPr>
              <w:t>案得3分。</w:t>
            </w:r>
          </w:p>
          <w:p>
            <w:pPr>
              <w:spacing w:before="68" w:line="184" w:lineRule="auto"/>
              <w:rPr>
                <w:rFonts w:ascii="宋体" w:hAnsi="宋体" w:cs="宋体"/>
                <w:color w:val="auto"/>
                <w:sz w:val="21"/>
                <w:szCs w:val="21"/>
              </w:rPr>
            </w:pPr>
            <w:r>
              <w:rPr>
                <w:rFonts w:hint="eastAsia" w:ascii="宋体" w:hAnsi="宋体" w:cs="宋体"/>
                <w:b/>
                <w:bCs/>
                <w:color w:val="auto"/>
                <w:spacing w:val="-11"/>
                <w:sz w:val="21"/>
                <w:szCs w:val="21"/>
              </w:rPr>
              <w:t>评分依据：</w:t>
            </w:r>
            <w:r>
              <w:rPr>
                <w:rFonts w:hint="eastAsia" w:ascii="宋体" w:hAnsi="宋体" w:cs="宋体"/>
                <w:color w:val="auto"/>
                <w:spacing w:val="-11"/>
                <w:sz w:val="21"/>
                <w:szCs w:val="21"/>
              </w:rPr>
              <w:t>设计单位资质证书原件、复印件（加盖公章）、</w:t>
            </w:r>
            <w:r>
              <w:rPr>
                <w:rFonts w:hint="eastAsia" w:ascii="宋体" w:hAnsi="宋体" w:cs="宋体"/>
                <w:color w:val="auto"/>
                <w:spacing w:val="-2"/>
                <w:sz w:val="21"/>
                <w:szCs w:val="21"/>
              </w:rPr>
              <w:t>方案、任务书。</w:t>
            </w:r>
          </w:p>
          <w:p>
            <w:pPr>
              <w:spacing w:line="204" w:lineRule="auto"/>
              <w:rPr>
                <w:rFonts w:ascii="宋体" w:hAnsi="宋体" w:cs="宋体"/>
                <w:color w:val="auto"/>
                <w:sz w:val="21"/>
                <w:szCs w:val="21"/>
              </w:rPr>
            </w:pPr>
            <w:r>
              <w:rPr>
                <w:rFonts w:hint="eastAsia" w:ascii="宋体" w:hAnsi="宋体" w:cs="宋体"/>
                <w:b/>
                <w:bCs/>
                <w:color w:val="auto"/>
                <w:spacing w:val="-2"/>
                <w:sz w:val="21"/>
                <w:szCs w:val="21"/>
              </w:rPr>
              <w:t>计分办法</w:t>
            </w:r>
            <w:r>
              <w:rPr>
                <w:rFonts w:hint="eastAsia" w:ascii="宋体" w:hAnsi="宋体" w:cs="宋体"/>
                <w:color w:val="auto"/>
                <w:spacing w:val="-2"/>
                <w:sz w:val="21"/>
                <w:szCs w:val="21"/>
              </w:rPr>
              <w:t>：提供环境提升方案得3分，不提供不得分。</w:t>
            </w:r>
          </w:p>
        </w:tc>
        <w:tc>
          <w:tcPr>
            <w:tcW w:w="853" w:type="dxa"/>
            <w:vAlign w:val="center"/>
          </w:tcPr>
          <w:p>
            <w:pPr>
              <w:spacing w:before="68" w:line="180" w:lineRule="auto"/>
              <w:jc w:val="center"/>
              <w:rPr>
                <w:rFonts w:ascii="宋体" w:hAnsi="宋体" w:cs="宋体"/>
                <w:color w:val="auto"/>
                <w:sz w:val="21"/>
                <w:szCs w:val="21"/>
              </w:rPr>
            </w:pPr>
            <w:r>
              <w:rPr>
                <w:rFonts w:hint="eastAsia" w:ascii="宋体" w:hAnsi="宋体" w:cs="宋体"/>
                <w:b/>
                <w:bCs/>
                <w:color w:val="auto"/>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5" w:hRule="atLeast"/>
        </w:trPr>
        <w:tc>
          <w:tcPr>
            <w:tcW w:w="1134" w:type="dxa"/>
            <w:vMerge w:val="continue"/>
            <w:vAlign w:val="center"/>
          </w:tcPr>
          <w:p>
            <w:pPr>
              <w:jc w:val="center"/>
              <w:rPr>
                <w:rFonts w:ascii="宋体" w:hAnsi="宋体" w:cs="宋体"/>
                <w:color w:val="auto"/>
                <w:sz w:val="21"/>
                <w:szCs w:val="21"/>
              </w:rPr>
            </w:pPr>
          </w:p>
        </w:tc>
        <w:tc>
          <w:tcPr>
            <w:tcW w:w="683" w:type="dxa"/>
            <w:vAlign w:val="center"/>
          </w:tcPr>
          <w:p>
            <w:pPr>
              <w:spacing w:line="289" w:lineRule="auto"/>
              <w:jc w:val="center"/>
              <w:rPr>
                <w:rFonts w:ascii="宋体" w:hAnsi="宋体" w:cs="宋体"/>
                <w:color w:val="auto"/>
                <w:sz w:val="21"/>
                <w:szCs w:val="21"/>
              </w:rPr>
            </w:pPr>
            <w:r>
              <w:rPr>
                <w:rFonts w:hint="eastAsia" w:ascii="宋体" w:hAnsi="宋体" w:cs="宋体"/>
                <w:color w:val="auto"/>
                <w:sz w:val="21"/>
                <w:szCs w:val="21"/>
              </w:rPr>
              <w:t>运营方案</w:t>
            </w:r>
          </w:p>
        </w:tc>
        <w:tc>
          <w:tcPr>
            <w:tcW w:w="6716" w:type="dxa"/>
            <w:gridSpan w:val="2"/>
          </w:tcPr>
          <w:p>
            <w:pPr>
              <w:spacing w:before="68" w:line="360" w:lineRule="exact"/>
              <w:rPr>
                <w:rFonts w:ascii="宋体" w:hAnsi="宋体" w:cs="宋体"/>
                <w:color w:val="auto"/>
                <w:sz w:val="21"/>
                <w:szCs w:val="21"/>
              </w:rPr>
            </w:pPr>
            <w:r>
              <w:rPr>
                <w:rFonts w:hint="eastAsia" w:ascii="宋体" w:hAnsi="宋体" w:cs="宋体"/>
                <w:b/>
                <w:bCs/>
                <w:color w:val="auto"/>
                <w:spacing w:val="-3"/>
                <w:sz w:val="21"/>
                <w:szCs w:val="21"/>
              </w:rPr>
              <w:t>评分内容：</w:t>
            </w:r>
            <w:r>
              <w:rPr>
                <w:rFonts w:hint="eastAsia" w:ascii="宋体" w:hAnsi="宋体" w:cs="宋体"/>
                <w:color w:val="auto"/>
                <w:spacing w:val="-3"/>
                <w:sz w:val="21"/>
                <w:szCs w:val="21"/>
              </w:rPr>
              <w:t>①提供运营方案得2分；②提供对应食堂应急预案得1分。</w:t>
            </w:r>
          </w:p>
          <w:p>
            <w:pPr>
              <w:spacing w:before="126" w:line="184" w:lineRule="auto"/>
              <w:rPr>
                <w:rFonts w:ascii="宋体" w:hAnsi="宋体" w:cs="宋体"/>
                <w:color w:val="auto"/>
                <w:sz w:val="21"/>
                <w:szCs w:val="21"/>
              </w:rPr>
            </w:pPr>
            <w:r>
              <w:rPr>
                <w:rFonts w:hint="eastAsia" w:ascii="宋体" w:hAnsi="宋体" w:cs="宋体"/>
                <w:b/>
                <w:bCs/>
                <w:color w:val="auto"/>
                <w:spacing w:val="-3"/>
                <w:sz w:val="21"/>
                <w:szCs w:val="21"/>
              </w:rPr>
              <w:t>评分依据：</w:t>
            </w:r>
            <w:r>
              <w:rPr>
                <w:rFonts w:hint="eastAsia" w:ascii="宋体" w:hAnsi="宋体" w:cs="宋体"/>
                <w:color w:val="auto"/>
                <w:spacing w:val="-1"/>
                <w:sz w:val="21"/>
                <w:szCs w:val="21"/>
              </w:rPr>
              <w:t>运营方案、应急预案。</w:t>
            </w:r>
          </w:p>
          <w:p>
            <w:pPr>
              <w:spacing w:before="151" w:line="184" w:lineRule="auto"/>
              <w:rPr>
                <w:rFonts w:ascii="宋体" w:hAnsi="宋体" w:cs="宋体"/>
                <w:color w:val="auto"/>
                <w:sz w:val="21"/>
                <w:szCs w:val="21"/>
              </w:rPr>
            </w:pPr>
            <w:r>
              <w:rPr>
                <w:rFonts w:hint="eastAsia" w:ascii="宋体" w:hAnsi="宋体" w:cs="宋体"/>
                <w:b/>
                <w:bCs/>
                <w:color w:val="auto"/>
                <w:spacing w:val="-3"/>
                <w:sz w:val="21"/>
                <w:szCs w:val="21"/>
              </w:rPr>
              <w:t>计分办法：</w:t>
            </w:r>
            <w:r>
              <w:rPr>
                <w:rFonts w:hint="eastAsia" w:ascii="宋体" w:hAnsi="宋体" w:cs="宋体"/>
                <w:color w:val="auto"/>
                <w:spacing w:val="-2"/>
                <w:sz w:val="21"/>
                <w:szCs w:val="21"/>
              </w:rPr>
              <w:t>累加①②为此项最终得分。满分3分。</w:t>
            </w:r>
          </w:p>
        </w:tc>
        <w:tc>
          <w:tcPr>
            <w:tcW w:w="853" w:type="dxa"/>
            <w:vAlign w:val="center"/>
          </w:tcPr>
          <w:p>
            <w:pPr>
              <w:spacing w:before="69" w:line="180" w:lineRule="auto"/>
              <w:jc w:val="center"/>
              <w:rPr>
                <w:rFonts w:ascii="宋体" w:hAnsi="宋体" w:cs="宋体"/>
                <w:color w:val="auto"/>
                <w:sz w:val="21"/>
                <w:szCs w:val="21"/>
              </w:rPr>
            </w:pPr>
            <w:r>
              <w:rPr>
                <w:rFonts w:hint="eastAsia" w:ascii="宋体" w:hAnsi="宋体" w:cs="宋体"/>
                <w:b/>
                <w:bCs/>
                <w:color w:val="auto"/>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1" w:hRule="atLeast"/>
        </w:trPr>
        <w:tc>
          <w:tcPr>
            <w:tcW w:w="1134" w:type="dxa"/>
            <w:vMerge w:val="continue"/>
            <w:vAlign w:val="center"/>
          </w:tcPr>
          <w:p>
            <w:pPr>
              <w:jc w:val="center"/>
              <w:rPr>
                <w:rFonts w:ascii="宋体" w:hAnsi="宋体" w:cs="宋体"/>
                <w:color w:val="auto"/>
                <w:sz w:val="21"/>
                <w:szCs w:val="21"/>
              </w:rPr>
            </w:pPr>
          </w:p>
        </w:tc>
        <w:tc>
          <w:tcPr>
            <w:tcW w:w="683" w:type="dxa"/>
            <w:vMerge w:val="restart"/>
            <w:textDirection w:val="tbRlV"/>
            <w:vAlign w:val="center"/>
          </w:tcPr>
          <w:p>
            <w:pPr>
              <w:spacing w:before="156" w:line="180" w:lineRule="auto"/>
              <w:jc w:val="center"/>
              <w:rPr>
                <w:rFonts w:ascii="宋体" w:hAnsi="宋体" w:cs="宋体"/>
                <w:color w:val="auto"/>
                <w:sz w:val="21"/>
                <w:szCs w:val="21"/>
              </w:rPr>
            </w:pPr>
            <w:r>
              <w:rPr>
                <w:rFonts w:hint="eastAsia" w:ascii="宋体" w:hAnsi="宋体" w:cs="宋体"/>
                <w:color w:val="auto"/>
                <w:spacing w:val="-1"/>
                <w:sz w:val="21"/>
                <w:szCs w:val="21"/>
              </w:rPr>
              <w:t>团队要求</w:t>
            </w:r>
          </w:p>
        </w:tc>
        <w:tc>
          <w:tcPr>
            <w:tcW w:w="882" w:type="dxa"/>
            <w:vAlign w:val="center"/>
          </w:tcPr>
          <w:p>
            <w:pPr>
              <w:spacing w:before="69" w:line="316" w:lineRule="auto"/>
              <w:ind w:right="114"/>
              <w:jc w:val="center"/>
              <w:rPr>
                <w:rFonts w:ascii="宋体" w:hAnsi="宋体" w:cs="宋体"/>
                <w:color w:val="auto"/>
                <w:sz w:val="21"/>
                <w:szCs w:val="21"/>
              </w:rPr>
            </w:pPr>
            <w:r>
              <w:rPr>
                <w:rFonts w:hint="eastAsia" w:ascii="宋体" w:hAnsi="宋体" w:cs="宋体"/>
                <w:color w:val="auto"/>
                <w:spacing w:val="-6"/>
                <w:sz w:val="21"/>
                <w:szCs w:val="21"/>
              </w:rPr>
              <w:t>拟派负责人</w:t>
            </w:r>
          </w:p>
        </w:tc>
        <w:tc>
          <w:tcPr>
            <w:tcW w:w="5834" w:type="dxa"/>
          </w:tcPr>
          <w:p>
            <w:pPr>
              <w:spacing w:before="68" w:line="316" w:lineRule="auto"/>
              <w:ind w:left="209" w:right="30" w:hanging="209" w:hangingChars="100"/>
              <w:rPr>
                <w:rFonts w:ascii="宋体" w:hAnsi="宋体" w:cs="宋体"/>
                <w:color w:val="auto"/>
                <w:sz w:val="21"/>
                <w:szCs w:val="21"/>
              </w:rPr>
            </w:pPr>
            <w:r>
              <w:rPr>
                <w:rFonts w:hint="eastAsia" w:ascii="宋体" w:hAnsi="宋体" w:cs="宋体"/>
                <w:b/>
                <w:bCs/>
                <w:color w:val="auto"/>
                <w:spacing w:val="-1"/>
                <w:sz w:val="21"/>
                <w:szCs w:val="21"/>
              </w:rPr>
              <w:t>评分内容：</w:t>
            </w:r>
            <w:r>
              <w:rPr>
                <w:rFonts w:hint="eastAsia" w:ascii="宋体" w:hAnsi="宋体" w:cs="宋体"/>
                <w:color w:val="auto"/>
                <w:spacing w:val="-1"/>
                <w:sz w:val="21"/>
                <w:szCs w:val="21"/>
              </w:rPr>
              <w:t>①拟派项目负责人具有全日制大专及以上学历，5年及以上食堂管理经验，同时满足此条款得3分，否则不得分。此项最高得3分。</w:t>
            </w:r>
          </w:p>
        </w:tc>
        <w:tc>
          <w:tcPr>
            <w:tcW w:w="853" w:type="dxa"/>
            <w:vMerge w:val="restart"/>
            <w:vAlign w:val="center"/>
          </w:tcPr>
          <w:p>
            <w:pPr>
              <w:spacing w:before="64" w:line="180" w:lineRule="auto"/>
              <w:jc w:val="center"/>
              <w:rPr>
                <w:rFonts w:ascii="宋体" w:hAnsi="宋体" w:cs="宋体"/>
                <w:b/>
                <w:color w:val="auto"/>
                <w:sz w:val="21"/>
                <w:szCs w:val="21"/>
              </w:rPr>
            </w:pPr>
            <w:r>
              <w:rPr>
                <w:rFonts w:hint="eastAsia" w:ascii="宋体" w:hAnsi="宋体" w:cs="宋体"/>
                <w:b/>
                <w:color w:val="auto"/>
                <w:sz w:val="21"/>
                <w:szCs w:val="21"/>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1134" w:type="dxa"/>
            <w:vMerge w:val="continue"/>
            <w:vAlign w:val="center"/>
          </w:tcPr>
          <w:p>
            <w:pPr>
              <w:jc w:val="center"/>
              <w:rPr>
                <w:rFonts w:ascii="宋体" w:hAnsi="宋体" w:cs="宋体"/>
                <w:color w:val="auto"/>
                <w:sz w:val="21"/>
                <w:szCs w:val="21"/>
              </w:rPr>
            </w:pPr>
          </w:p>
        </w:tc>
        <w:tc>
          <w:tcPr>
            <w:tcW w:w="683" w:type="dxa"/>
            <w:vMerge w:val="continue"/>
            <w:textDirection w:val="tbRlV"/>
          </w:tcPr>
          <w:p>
            <w:pPr>
              <w:rPr>
                <w:rFonts w:ascii="宋体" w:hAnsi="宋体" w:cs="宋体"/>
                <w:color w:val="auto"/>
                <w:sz w:val="21"/>
                <w:szCs w:val="21"/>
              </w:rPr>
            </w:pPr>
          </w:p>
        </w:tc>
        <w:tc>
          <w:tcPr>
            <w:tcW w:w="882" w:type="dxa"/>
            <w:vAlign w:val="center"/>
          </w:tcPr>
          <w:p>
            <w:pPr>
              <w:spacing w:before="69" w:line="360" w:lineRule="exact"/>
              <w:jc w:val="center"/>
              <w:rPr>
                <w:rFonts w:ascii="宋体" w:hAnsi="宋体" w:cs="宋体"/>
                <w:color w:val="auto"/>
                <w:sz w:val="21"/>
                <w:szCs w:val="21"/>
              </w:rPr>
            </w:pPr>
            <w:r>
              <w:rPr>
                <w:rFonts w:hint="eastAsia" w:ascii="宋体" w:hAnsi="宋体" w:cs="宋体"/>
                <w:color w:val="auto"/>
                <w:spacing w:val="-8"/>
                <w:position w:val="10"/>
                <w:sz w:val="21"/>
                <w:szCs w:val="21"/>
              </w:rPr>
              <w:t>管理</w:t>
            </w:r>
          </w:p>
          <w:p>
            <w:pPr>
              <w:spacing w:line="204" w:lineRule="auto"/>
              <w:jc w:val="center"/>
              <w:rPr>
                <w:rFonts w:ascii="宋体" w:hAnsi="宋体" w:cs="宋体"/>
                <w:color w:val="auto"/>
                <w:sz w:val="21"/>
                <w:szCs w:val="21"/>
              </w:rPr>
            </w:pPr>
            <w:r>
              <w:rPr>
                <w:rFonts w:hint="eastAsia" w:ascii="宋体" w:hAnsi="宋体" w:cs="宋体"/>
                <w:color w:val="auto"/>
                <w:spacing w:val="-14"/>
                <w:sz w:val="21"/>
                <w:szCs w:val="21"/>
              </w:rPr>
              <w:t>团队</w:t>
            </w:r>
          </w:p>
        </w:tc>
        <w:tc>
          <w:tcPr>
            <w:tcW w:w="5834" w:type="dxa"/>
          </w:tcPr>
          <w:p>
            <w:pPr>
              <w:spacing w:before="68" w:line="272" w:lineRule="auto"/>
              <w:ind w:left="205" w:right="103" w:hanging="205" w:hangingChars="100"/>
              <w:rPr>
                <w:rFonts w:ascii="宋体" w:hAnsi="宋体" w:cs="宋体"/>
                <w:color w:val="auto"/>
                <w:sz w:val="21"/>
                <w:szCs w:val="21"/>
              </w:rPr>
            </w:pPr>
            <w:r>
              <w:rPr>
                <w:rFonts w:hint="eastAsia" w:ascii="宋体" w:hAnsi="宋体" w:cs="宋体"/>
                <w:b/>
                <w:bCs/>
                <w:color w:val="auto"/>
                <w:spacing w:val="-3"/>
                <w:sz w:val="21"/>
                <w:szCs w:val="21"/>
              </w:rPr>
              <w:t>评分内容</w:t>
            </w:r>
            <w:r>
              <w:rPr>
                <w:rFonts w:hint="eastAsia" w:ascii="宋体" w:hAnsi="宋体" w:cs="宋体"/>
                <w:color w:val="auto"/>
                <w:spacing w:val="-3"/>
                <w:sz w:val="21"/>
                <w:szCs w:val="21"/>
              </w:rPr>
              <w:t>：②管理团队不少于3人，含项目负责人，同时满足此条款得4分，否则不得分；管理团队成员：有餐饮业高级职业经理人资格，得1分。有食品安全管理师资格，得1分；有市级以上职业技能鉴定指导中心或有资质的第三方机构 (2020年7月以后) 颁发的中式烹调师一级职业资格证书得1分;有市级以上职业技能鉴定指导中心或有资 质的第三方机构 (2020年7月以后) 颁发的中式面点师一级职业资 格证书，得1分；有市级以上职业技能鉴定指导中心或有资质的第 三方机构 (2020年7月以后) 颁发的《公共营养师》资格，得1分 ；有市级以上主管部门颁发的消防相关证书得 1 分。此项最高得10 分。</w:t>
            </w:r>
          </w:p>
        </w:tc>
        <w:tc>
          <w:tcPr>
            <w:tcW w:w="853" w:type="dxa"/>
            <w:vMerge w:val="continue"/>
          </w:tcPr>
          <w:p>
            <w:pP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5" w:hRule="atLeast"/>
        </w:trPr>
        <w:tc>
          <w:tcPr>
            <w:tcW w:w="1134" w:type="dxa"/>
            <w:vMerge w:val="continue"/>
            <w:vAlign w:val="center"/>
          </w:tcPr>
          <w:p>
            <w:pPr>
              <w:jc w:val="center"/>
              <w:rPr>
                <w:rFonts w:ascii="宋体" w:hAnsi="宋体" w:cs="宋体"/>
                <w:color w:val="auto"/>
                <w:sz w:val="21"/>
                <w:szCs w:val="21"/>
              </w:rPr>
            </w:pPr>
          </w:p>
        </w:tc>
        <w:tc>
          <w:tcPr>
            <w:tcW w:w="683" w:type="dxa"/>
            <w:vMerge w:val="continue"/>
          </w:tcPr>
          <w:p>
            <w:pPr>
              <w:rPr>
                <w:rFonts w:ascii="宋体" w:hAnsi="宋体" w:cs="宋体"/>
                <w:color w:val="auto"/>
                <w:sz w:val="21"/>
                <w:szCs w:val="21"/>
              </w:rPr>
            </w:pPr>
          </w:p>
        </w:tc>
        <w:tc>
          <w:tcPr>
            <w:tcW w:w="882" w:type="dxa"/>
            <w:vAlign w:val="center"/>
          </w:tcPr>
          <w:p>
            <w:pPr>
              <w:jc w:val="center"/>
              <w:rPr>
                <w:rFonts w:ascii="宋体" w:hAnsi="宋体" w:cs="宋体"/>
                <w:color w:val="auto"/>
                <w:sz w:val="21"/>
                <w:szCs w:val="21"/>
              </w:rPr>
            </w:pPr>
            <w:r>
              <w:rPr>
                <w:rFonts w:hint="eastAsia" w:ascii="宋体" w:hAnsi="宋体" w:cs="宋体"/>
                <w:color w:val="auto"/>
                <w:sz w:val="21"/>
                <w:szCs w:val="21"/>
              </w:rPr>
              <w:t>厨师团队</w:t>
            </w:r>
          </w:p>
        </w:tc>
        <w:tc>
          <w:tcPr>
            <w:tcW w:w="5834" w:type="dxa"/>
          </w:tcPr>
          <w:p>
            <w:pPr>
              <w:spacing w:before="127" w:line="316" w:lineRule="auto"/>
              <w:ind w:right="13"/>
              <w:rPr>
                <w:rFonts w:ascii="宋体" w:hAnsi="宋体" w:cs="宋体"/>
                <w:color w:val="auto"/>
                <w:spacing w:val="-2"/>
                <w:sz w:val="21"/>
                <w:szCs w:val="21"/>
              </w:rPr>
            </w:pPr>
            <w:r>
              <w:rPr>
                <w:rFonts w:hint="eastAsia" w:ascii="宋体" w:hAnsi="宋体" w:cs="宋体"/>
                <w:b/>
                <w:color w:val="auto"/>
                <w:spacing w:val="-2"/>
                <w:sz w:val="21"/>
                <w:szCs w:val="21"/>
              </w:rPr>
              <w:t>评分内容：</w:t>
            </w:r>
            <w:r>
              <w:rPr>
                <w:rFonts w:hint="eastAsia" w:ascii="宋体" w:hAnsi="宋体" w:cs="宋体"/>
                <w:color w:val="auto"/>
                <w:spacing w:val="-2"/>
                <w:sz w:val="21"/>
                <w:szCs w:val="21"/>
              </w:rPr>
              <w:t>③承诺厨师团队不少于4人得1分；派驻厨师团队成</w:t>
            </w:r>
          </w:p>
          <w:p>
            <w:pPr>
              <w:spacing w:before="127" w:line="316" w:lineRule="auto"/>
              <w:ind w:right="13"/>
              <w:rPr>
                <w:rFonts w:ascii="宋体" w:hAnsi="宋体" w:cs="宋体"/>
                <w:color w:val="auto"/>
                <w:sz w:val="21"/>
                <w:szCs w:val="21"/>
              </w:rPr>
            </w:pPr>
            <w:r>
              <w:rPr>
                <w:rFonts w:hint="eastAsia" w:ascii="宋体" w:hAnsi="宋体" w:cs="宋体"/>
                <w:color w:val="auto"/>
                <w:spacing w:val="-2"/>
                <w:sz w:val="21"/>
                <w:szCs w:val="21"/>
              </w:rPr>
              <w:t>员：有3个及以上市级以上职业技能鉴定指导中心或有资质的第三方机构 (2020年7月以后) 颁发的中式烹调师三级证书得1分;有1个及以上市级以上职业技能鉴定指导中心或有 资质的第三方机构 (2020年7月以后) 颁发的中式烹调师一级证 书得1分。此项最高得3分。</w:t>
            </w:r>
          </w:p>
        </w:tc>
        <w:tc>
          <w:tcPr>
            <w:tcW w:w="853" w:type="dxa"/>
            <w:vMerge w:val="continue"/>
          </w:tcPr>
          <w:p>
            <w:pP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5" w:hRule="atLeast"/>
        </w:trPr>
        <w:tc>
          <w:tcPr>
            <w:tcW w:w="1134" w:type="dxa"/>
            <w:vMerge w:val="continue"/>
            <w:vAlign w:val="center"/>
          </w:tcPr>
          <w:p>
            <w:pPr>
              <w:jc w:val="center"/>
              <w:rPr>
                <w:rFonts w:ascii="宋体" w:hAnsi="宋体" w:cs="宋体"/>
                <w:color w:val="auto"/>
                <w:sz w:val="21"/>
                <w:szCs w:val="21"/>
              </w:rPr>
            </w:pPr>
          </w:p>
        </w:tc>
        <w:tc>
          <w:tcPr>
            <w:tcW w:w="683" w:type="dxa"/>
            <w:vMerge w:val="continue"/>
          </w:tcPr>
          <w:p>
            <w:pPr>
              <w:rPr>
                <w:rFonts w:ascii="宋体" w:hAnsi="宋体" w:cs="宋体"/>
                <w:color w:val="auto"/>
                <w:sz w:val="21"/>
                <w:szCs w:val="21"/>
              </w:rPr>
            </w:pPr>
          </w:p>
        </w:tc>
        <w:tc>
          <w:tcPr>
            <w:tcW w:w="6716" w:type="dxa"/>
            <w:gridSpan w:val="2"/>
          </w:tcPr>
          <w:p>
            <w:pPr>
              <w:spacing w:before="68" w:line="274" w:lineRule="auto"/>
              <w:ind w:right="101"/>
              <w:jc w:val="both"/>
              <w:rPr>
                <w:rFonts w:ascii="宋体" w:hAnsi="宋体" w:cs="宋体"/>
                <w:color w:val="auto"/>
                <w:spacing w:val="3"/>
                <w:sz w:val="21"/>
                <w:szCs w:val="21"/>
              </w:rPr>
            </w:pPr>
            <w:r>
              <w:rPr>
                <w:rFonts w:hint="eastAsia" w:ascii="宋体" w:hAnsi="宋体" w:cs="宋体"/>
                <w:b/>
                <w:bCs/>
                <w:color w:val="auto"/>
                <w:spacing w:val="3"/>
                <w:sz w:val="21"/>
                <w:szCs w:val="21"/>
              </w:rPr>
              <w:t>评分依据</w:t>
            </w:r>
            <w:r>
              <w:rPr>
                <w:rFonts w:hint="eastAsia" w:ascii="宋体" w:hAnsi="宋体" w:cs="宋体"/>
                <w:color w:val="auto"/>
                <w:spacing w:val="3"/>
                <w:sz w:val="21"/>
                <w:szCs w:val="21"/>
              </w:rPr>
              <w:t>：承诺书、学信网下载教育部电子学历注册备案表，身份证复印件，职业资格证书、技能证书复印件和官网查询截图，工作经历证明请提供聘用合同复印件、工资发放流水及食堂为员工缴纳社保凭证 (截止2022年</w:t>
            </w:r>
            <w:r>
              <w:rPr>
                <w:rFonts w:hint="eastAsia" w:ascii="宋体" w:hAnsi="宋体" w:cs="宋体"/>
                <w:color w:val="auto"/>
                <w:spacing w:val="3"/>
                <w:sz w:val="21"/>
                <w:szCs w:val="21"/>
                <w:lang w:val="en-US" w:eastAsia="zh-CN"/>
              </w:rPr>
              <w:t>6</w:t>
            </w:r>
            <w:r>
              <w:rPr>
                <w:rFonts w:hint="eastAsia" w:ascii="宋体" w:hAnsi="宋体" w:cs="宋体"/>
                <w:color w:val="auto"/>
                <w:spacing w:val="3"/>
                <w:sz w:val="21"/>
                <w:szCs w:val="21"/>
              </w:rPr>
              <w:t>月3</w:t>
            </w:r>
            <w:r>
              <w:rPr>
                <w:rFonts w:hint="eastAsia" w:ascii="宋体" w:hAnsi="宋体" w:cs="宋体"/>
                <w:color w:val="auto"/>
                <w:spacing w:val="3"/>
                <w:sz w:val="21"/>
                <w:szCs w:val="21"/>
                <w:lang w:val="en-US" w:eastAsia="zh-CN"/>
              </w:rPr>
              <w:t>0</w:t>
            </w:r>
            <w:r>
              <w:rPr>
                <w:rFonts w:hint="eastAsia" w:ascii="宋体" w:hAnsi="宋体" w:cs="宋体"/>
                <w:color w:val="auto"/>
                <w:spacing w:val="3"/>
                <w:sz w:val="21"/>
                <w:szCs w:val="21"/>
              </w:rPr>
              <w:t>日) 。</w:t>
            </w:r>
          </w:p>
          <w:p>
            <w:pPr>
              <w:spacing w:before="68" w:line="274" w:lineRule="auto"/>
              <w:ind w:right="101"/>
              <w:jc w:val="both"/>
              <w:rPr>
                <w:rFonts w:ascii="宋体" w:hAnsi="宋体" w:cs="宋体"/>
                <w:color w:val="auto"/>
                <w:sz w:val="21"/>
                <w:szCs w:val="21"/>
              </w:rPr>
            </w:pPr>
            <w:r>
              <w:rPr>
                <w:rFonts w:hint="eastAsia" w:ascii="宋体" w:hAnsi="宋体" w:cs="宋体"/>
                <w:b/>
                <w:bCs/>
                <w:color w:val="auto"/>
                <w:spacing w:val="-2"/>
                <w:sz w:val="21"/>
                <w:szCs w:val="21"/>
              </w:rPr>
              <w:t>评分办法</w:t>
            </w:r>
            <w:r>
              <w:rPr>
                <w:rFonts w:hint="eastAsia" w:ascii="宋体" w:hAnsi="宋体" w:cs="宋体"/>
                <w:color w:val="auto"/>
                <w:spacing w:val="-2"/>
                <w:sz w:val="21"/>
                <w:szCs w:val="21"/>
              </w:rPr>
              <w:t>：累加①②③为此项最终得分。满分16分。</w:t>
            </w:r>
          </w:p>
        </w:tc>
        <w:tc>
          <w:tcPr>
            <w:tcW w:w="853" w:type="dxa"/>
            <w:vMerge w:val="continue"/>
          </w:tcPr>
          <w:p>
            <w:pP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0" w:hRule="atLeast"/>
        </w:trPr>
        <w:tc>
          <w:tcPr>
            <w:tcW w:w="1134" w:type="dxa"/>
            <w:vMerge w:val="restart"/>
            <w:vAlign w:val="center"/>
          </w:tcPr>
          <w:p>
            <w:pPr>
              <w:spacing w:before="68" w:line="316" w:lineRule="auto"/>
              <w:ind w:right="90"/>
              <w:jc w:val="center"/>
              <w:rPr>
                <w:rFonts w:ascii="宋体" w:hAnsi="宋体" w:cs="宋体"/>
                <w:color w:val="auto"/>
                <w:sz w:val="21"/>
                <w:szCs w:val="21"/>
              </w:rPr>
            </w:pPr>
            <w:r>
              <w:rPr>
                <w:rFonts w:hint="eastAsia" w:ascii="宋体" w:hAnsi="宋体" w:cs="宋体"/>
                <w:color w:val="auto"/>
                <w:spacing w:val="-5"/>
                <w:sz w:val="21"/>
                <w:szCs w:val="21"/>
              </w:rPr>
              <w:t>商务分</w:t>
            </w:r>
            <w:r>
              <w:rPr>
                <w:rFonts w:hint="eastAsia" w:ascii="宋体" w:hAnsi="宋体" w:cs="宋体"/>
                <w:color w:val="auto"/>
                <w:spacing w:val="-8"/>
                <w:sz w:val="21"/>
                <w:szCs w:val="21"/>
              </w:rPr>
              <w:t>（58分）</w:t>
            </w:r>
          </w:p>
        </w:tc>
        <w:tc>
          <w:tcPr>
            <w:tcW w:w="683" w:type="dxa"/>
            <w:textDirection w:val="tbRlV"/>
            <w:vAlign w:val="center"/>
          </w:tcPr>
          <w:p>
            <w:pPr>
              <w:spacing w:before="155" w:line="180" w:lineRule="auto"/>
              <w:jc w:val="center"/>
              <w:rPr>
                <w:rFonts w:ascii="宋体" w:hAnsi="宋体" w:cs="宋体"/>
                <w:color w:val="auto"/>
                <w:sz w:val="21"/>
                <w:szCs w:val="21"/>
              </w:rPr>
            </w:pPr>
            <w:r>
              <w:rPr>
                <w:rFonts w:hint="eastAsia" w:ascii="宋体" w:hAnsi="宋体" w:cs="宋体"/>
                <w:color w:val="auto"/>
                <w:spacing w:val="-1"/>
                <w:sz w:val="21"/>
                <w:szCs w:val="21"/>
              </w:rPr>
              <w:t>业绩要求</w:t>
            </w:r>
          </w:p>
        </w:tc>
        <w:tc>
          <w:tcPr>
            <w:tcW w:w="6716" w:type="dxa"/>
            <w:gridSpan w:val="2"/>
          </w:tcPr>
          <w:p>
            <w:pPr>
              <w:spacing w:before="68" w:line="316" w:lineRule="auto"/>
              <w:ind w:right="98"/>
              <w:jc w:val="both"/>
              <w:rPr>
                <w:rFonts w:ascii="宋体" w:hAnsi="宋体" w:cs="宋体"/>
                <w:bCs/>
                <w:color w:val="auto"/>
                <w:spacing w:val="-4"/>
                <w:sz w:val="21"/>
                <w:szCs w:val="21"/>
              </w:rPr>
            </w:pPr>
            <w:r>
              <w:rPr>
                <w:rFonts w:hint="eastAsia" w:ascii="宋体" w:hAnsi="宋体" w:cs="宋体"/>
                <w:b/>
                <w:bCs/>
                <w:color w:val="auto"/>
                <w:spacing w:val="-4"/>
                <w:sz w:val="21"/>
                <w:szCs w:val="21"/>
              </w:rPr>
              <w:t>评分内容：</w:t>
            </w:r>
            <w:r>
              <w:rPr>
                <w:rFonts w:hint="eastAsia" w:ascii="宋体" w:hAnsi="宋体" w:cs="宋体"/>
                <w:bCs/>
                <w:color w:val="auto"/>
                <w:spacing w:val="-4"/>
                <w:sz w:val="21"/>
                <w:szCs w:val="21"/>
              </w:rPr>
              <w:t>①投标人经营学校食堂数量。提供正在经营的人数规模 2000人及以上食堂经营合同及2022年3月有效食堂营业额流水,有效合同总份数排名第1的，得20分；排名第2的，得19分，依次递减1分。此项最高得 20分。</w:t>
            </w:r>
          </w:p>
          <w:p>
            <w:pPr>
              <w:spacing w:before="68" w:line="316" w:lineRule="auto"/>
              <w:ind w:right="98"/>
              <w:jc w:val="both"/>
              <w:rPr>
                <w:rFonts w:ascii="宋体" w:hAnsi="宋体" w:cs="宋体"/>
                <w:bCs/>
                <w:color w:val="auto"/>
                <w:spacing w:val="-4"/>
                <w:sz w:val="21"/>
                <w:szCs w:val="21"/>
              </w:rPr>
            </w:pPr>
            <w:r>
              <w:rPr>
                <w:rFonts w:hint="eastAsia" w:ascii="宋体" w:hAnsi="宋体" w:cs="宋体"/>
                <w:b/>
                <w:bCs/>
                <w:color w:val="auto"/>
                <w:spacing w:val="-4"/>
                <w:sz w:val="21"/>
                <w:szCs w:val="21"/>
              </w:rPr>
              <w:t>评分依据：</w:t>
            </w:r>
            <w:r>
              <w:rPr>
                <w:rFonts w:hint="eastAsia" w:ascii="宋体" w:hAnsi="宋体" w:cs="宋体"/>
                <w:bCs/>
                <w:color w:val="auto"/>
                <w:spacing w:val="-4"/>
                <w:sz w:val="21"/>
                <w:szCs w:val="21"/>
              </w:rPr>
              <w:t>食堂经营合同原件及复印件，及2022年3月食堂营业额流水 (加盖学校公章)；师生人数证明(学校官网查询截图证明或者学校办公室出具的人数证明并经签字盖章)；同一个学校的食堂经营合同只计算1 次得分。</w:t>
            </w:r>
          </w:p>
          <w:p>
            <w:pPr>
              <w:spacing w:before="57" w:line="184" w:lineRule="auto"/>
              <w:jc w:val="both"/>
              <w:rPr>
                <w:rFonts w:ascii="宋体" w:hAnsi="宋体" w:cs="宋体"/>
                <w:color w:val="auto"/>
                <w:sz w:val="21"/>
                <w:szCs w:val="21"/>
              </w:rPr>
            </w:pPr>
            <w:r>
              <w:rPr>
                <w:rFonts w:hint="eastAsia" w:ascii="宋体" w:hAnsi="宋体" w:cs="宋体"/>
                <w:b/>
                <w:bCs/>
                <w:color w:val="auto"/>
                <w:spacing w:val="-4"/>
                <w:sz w:val="21"/>
                <w:szCs w:val="21"/>
              </w:rPr>
              <w:t>计分办法：</w:t>
            </w:r>
            <w:r>
              <w:rPr>
                <w:rFonts w:hint="eastAsia" w:ascii="宋体" w:hAnsi="宋体" w:cs="宋体"/>
                <w:bCs/>
                <w:color w:val="auto"/>
                <w:spacing w:val="-4"/>
                <w:sz w:val="21"/>
                <w:szCs w:val="21"/>
              </w:rPr>
              <w:t>排名得分为此项最终得分。满分20分。</w:t>
            </w:r>
          </w:p>
        </w:tc>
        <w:tc>
          <w:tcPr>
            <w:tcW w:w="853" w:type="dxa"/>
            <w:vAlign w:val="center"/>
          </w:tcPr>
          <w:p>
            <w:pPr>
              <w:spacing w:line="279" w:lineRule="auto"/>
              <w:jc w:val="center"/>
              <w:rPr>
                <w:rFonts w:ascii="宋体" w:hAnsi="宋体" w:cs="宋体"/>
                <w:b/>
                <w:bCs/>
                <w:color w:val="auto"/>
                <w:sz w:val="21"/>
                <w:szCs w:val="21"/>
              </w:rPr>
            </w:pPr>
            <w:r>
              <w:rPr>
                <w:rFonts w:hint="eastAsia" w:ascii="宋体" w:hAnsi="宋体" w:cs="宋体"/>
                <w:b/>
                <w:bCs/>
                <w:color w:val="auto"/>
                <w:sz w:val="21"/>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8" w:hRule="atLeast"/>
        </w:trPr>
        <w:tc>
          <w:tcPr>
            <w:tcW w:w="1134" w:type="dxa"/>
            <w:vMerge w:val="continue"/>
            <w:vAlign w:val="center"/>
          </w:tcPr>
          <w:p>
            <w:pPr>
              <w:jc w:val="center"/>
              <w:rPr>
                <w:rFonts w:ascii="宋体" w:hAnsi="宋体" w:cs="宋体"/>
                <w:color w:val="auto"/>
                <w:sz w:val="21"/>
                <w:szCs w:val="21"/>
              </w:rPr>
            </w:pPr>
          </w:p>
        </w:tc>
        <w:tc>
          <w:tcPr>
            <w:tcW w:w="683" w:type="dxa"/>
            <w:textDirection w:val="tbRlV"/>
            <w:vAlign w:val="center"/>
          </w:tcPr>
          <w:p>
            <w:pPr>
              <w:spacing w:before="156" w:line="180" w:lineRule="auto"/>
              <w:ind w:firstLine="1050" w:firstLineChars="500"/>
              <w:rPr>
                <w:rFonts w:ascii="宋体" w:hAnsi="宋体" w:cs="宋体"/>
                <w:color w:val="auto"/>
                <w:sz w:val="21"/>
                <w:szCs w:val="21"/>
              </w:rPr>
            </w:pPr>
            <w:r>
              <w:rPr>
                <w:rFonts w:hint="eastAsia" w:ascii="宋体" w:hAnsi="宋体" w:cs="宋体"/>
                <w:color w:val="auto"/>
                <w:sz w:val="21"/>
                <w:szCs w:val="21"/>
              </w:rPr>
              <w:t xml:space="preserve">                     公司实力</w:t>
            </w:r>
          </w:p>
        </w:tc>
        <w:tc>
          <w:tcPr>
            <w:tcW w:w="6716" w:type="dxa"/>
            <w:gridSpan w:val="2"/>
          </w:tcPr>
          <w:p>
            <w:pPr>
              <w:spacing w:before="68" w:line="316" w:lineRule="auto"/>
              <w:ind w:right="30"/>
              <w:jc w:val="both"/>
              <w:rPr>
                <w:rFonts w:ascii="宋体" w:hAnsi="宋体" w:cs="宋体"/>
                <w:bCs/>
                <w:color w:val="auto"/>
                <w:spacing w:val="-3"/>
                <w:sz w:val="21"/>
                <w:szCs w:val="21"/>
              </w:rPr>
            </w:pPr>
            <w:r>
              <w:rPr>
                <w:rFonts w:hint="eastAsia" w:ascii="宋体" w:hAnsi="宋体" w:cs="宋体"/>
                <w:b/>
                <w:bCs/>
                <w:color w:val="auto"/>
                <w:spacing w:val="-3"/>
                <w:sz w:val="21"/>
                <w:szCs w:val="21"/>
              </w:rPr>
              <w:t>评分内容：</w:t>
            </w:r>
            <w:r>
              <w:rPr>
                <w:rFonts w:hint="eastAsia" w:ascii="宋体" w:hAnsi="宋体" w:cs="宋体"/>
                <w:bCs/>
                <w:color w:val="auto"/>
                <w:spacing w:val="-3"/>
                <w:sz w:val="21"/>
                <w:szCs w:val="21"/>
              </w:rPr>
              <w:t>①投标人提供近3年 (2019年、2020年、2021年) 有效食堂营业额流水和对应食堂经营合同。年平均食堂营业收入排名第1的得20分，排名第2的得19分，依次递减1分。此项最高得20分。</w:t>
            </w:r>
          </w:p>
          <w:p>
            <w:pPr>
              <w:spacing w:before="68" w:line="316" w:lineRule="auto"/>
              <w:ind w:right="30"/>
              <w:jc w:val="both"/>
              <w:rPr>
                <w:rFonts w:ascii="宋体" w:hAnsi="宋体" w:cs="宋体"/>
                <w:bCs/>
                <w:color w:val="auto"/>
                <w:spacing w:val="-3"/>
                <w:sz w:val="21"/>
                <w:szCs w:val="21"/>
              </w:rPr>
            </w:pPr>
            <w:r>
              <w:rPr>
                <w:rFonts w:hint="eastAsia" w:ascii="宋体" w:hAnsi="宋体" w:cs="宋体"/>
                <w:bCs/>
                <w:color w:val="auto"/>
                <w:spacing w:val="-3"/>
                <w:sz w:val="21"/>
                <w:szCs w:val="21"/>
              </w:rPr>
              <w:t>②投标人选取一个正在经营的学校食堂 (业绩要求中认定的食堂)，该食堂为员工购买社保总人数排名第一的得3分；排名第2的得2.8分；依次递减0.2分。此项最高得3分。</w:t>
            </w:r>
          </w:p>
          <w:p>
            <w:pPr>
              <w:spacing w:before="68" w:line="316" w:lineRule="auto"/>
              <w:ind w:right="30"/>
              <w:jc w:val="both"/>
              <w:rPr>
                <w:rFonts w:ascii="宋体" w:hAnsi="宋体" w:cs="宋体"/>
                <w:bCs/>
                <w:color w:val="auto"/>
                <w:spacing w:val="-3"/>
                <w:sz w:val="21"/>
                <w:szCs w:val="21"/>
              </w:rPr>
            </w:pPr>
            <w:r>
              <w:rPr>
                <w:rFonts w:hint="eastAsia" w:ascii="宋体" w:hAnsi="宋体" w:cs="宋体"/>
                <w:bCs/>
                <w:color w:val="auto"/>
                <w:spacing w:val="-3"/>
                <w:sz w:val="21"/>
                <w:szCs w:val="21"/>
              </w:rPr>
              <w:t>③投标人承诺中标后购买食堂场地公众责任险，保额1001万— 2000万的得0.5分，保额2000万以上-4000万的得1分，保额4000万以上的得1.5 分。其余不得分。此项最高得1.5分。</w:t>
            </w:r>
          </w:p>
          <w:p>
            <w:pPr>
              <w:spacing w:before="68" w:line="316" w:lineRule="auto"/>
              <w:ind w:right="30"/>
              <w:jc w:val="both"/>
              <w:rPr>
                <w:rFonts w:ascii="宋体" w:hAnsi="宋体" w:cs="宋体"/>
                <w:bCs/>
                <w:color w:val="auto"/>
                <w:spacing w:val="-3"/>
                <w:sz w:val="21"/>
                <w:szCs w:val="21"/>
              </w:rPr>
            </w:pPr>
            <w:r>
              <w:rPr>
                <w:rFonts w:hint="eastAsia" w:ascii="宋体" w:hAnsi="宋体" w:cs="宋体"/>
                <w:bCs/>
                <w:color w:val="auto"/>
                <w:spacing w:val="-3"/>
                <w:sz w:val="21"/>
                <w:szCs w:val="21"/>
              </w:rPr>
              <w:t>④投标人承诺中标后购买食品安全责任险，保额在1001万—2000万的得0.5分，保额在2000万以上-4000万的得1分，保额在4000万以上的得1.5 分。其余不得分。此项最高得1.5 分。</w:t>
            </w:r>
          </w:p>
          <w:p>
            <w:pPr>
              <w:spacing w:before="68" w:line="316" w:lineRule="auto"/>
              <w:ind w:right="30"/>
              <w:jc w:val="both"/>
              <w:rPr>
                <w:rFonts w:ascii="宋体" w:hAnsi="宋体" w:cs="宋体"/>
                <w:bCs/>
                <w:color w:val="auto"/>
                <w:spacing w:val="-3"/>
                <w:sz w:val="21"/>
                <w:szCs w:val="21"/>
              </w:rPr>
            </w:pPr>
            <w:r>
              <w:rPr>
                <w:rFonts w:hint="eastAsia" w:ascii="宋体" w:hAnsi="宋体" w:cs="宋体"/>
                <w:bCs/>
                <w:color w:val="auto"/>
                <w:spacing w:val="-3"/>
                <w:sz w:val="21"/>
                <w:szCs w:val="21"/>
              </w:rPr>
              <w:t>⑤投标人承诺中标后为食堂全体员工购买雇主责任险的得1分。</w:t>
            </w:r>
          </w:p>
          <w:p>
            <w:pPr>
              <w:spacing w:before="68" w:line="316" w:lineRule="auto"/>
              <w:ind w:right="30"/>
              <w:jc w:val="both"/>
              <w:rPr>
                <w:rFonts w:ascii="宋体" w:hAnsi="宋体" w:cs="宋体"/>
                <w:bCs/>
                <w:color w:val="auto"/>
                <w:spacing w:val="-3"/>
                <w:sz w:val="21"/>
                <w:szCs w:val="21"/>
              </w:rPr>
            </w:pPr>
            <w:r>
              <w:rPr>
                <w:rFonts w:hint="eastAsia" w:ascii="宋体" w:hAnsi="宋体" w:cs="宋体"/>
                <w:bCs/>
                <w:color w:val="auto"/>
                <w:spacing w:val="-3"/>
                <w:sz w:val="21"/>
                <w:szCs w:val="21"/>
              </w:rPr>
              <w:t>⑥近3年来 (2019年以来) 投标人所经营的食堂被地市级政府部门 评为A级食堂的，A级食堂数量排名第1的得0.8分，排名第2的得0.6分， 依次递减0.2分。此项最高得0.8分。</w:t>
            </w:r>
          </w:p>
          <w:p>
            <w:pPr>
              <w:spacing w:before="68" w:line="316" w:lineRule="auto"/>
              <w:ind w:right="30"/>
              <w:jc w:val="both"/>
              <w:rPr>
                <w:rFonts w:ascii="宋体" w:hAnsi="宋体" w:cs="宋体"/>
                <w:bCs/>
                <w:color w:val="auto"/>
                <w:spacing w:val="-3"/>
                <w:sz w:val="21"/>
                <w:szCs w:val="21"/>
              </w:rPr>
            </w:pPr>
            <w:r>
              <w:rPr>
                <w:rFonts w:hint="eastAsia" w:ascii="宋体" w:hAnsi="宋体" w:cs="宋体"/>
                <w:bCs/>
                <w:color w:val="auto"/>
                <w:spacing w:val="-3"/>
                <w:sz w:val="21"/>
                <w:szCs w:val="21"/>
              </w:rPr>
              <w:t>⑦投标人通过 ISO22000食品安全管理体系认证得0.2分；通过   ISO9001质量管理体系认证得0.2分；通过ISO14001环境管理体系认证得 0.2分；通过OHSAS18001 (或ISO45001) 职业健康安全管理体系认证得0.2 分；通过HACCP危害分析与关键控制点体系认证得0.2分；通过企业社会 责任管理体系认证的，得0.2分。此项最高得1.2分。</w:t>
            </w:r>
          </w:p>
          <w:p>
            <w:pPr>
              <w:spacing w:before="68" w:line="316" w:lineRule="auto"/>
              <w:ind w:right="30"/>
              <w:jc w:val="both"/>
              <w:rPr>
                <w:rFonts w:ascii="宋体" w:hAnsi="宋体" w:cs="宋体"/>
                <w:bCs/>
                <w:color w:val="auto"/>
                <w:spacing w:val="-3"/>
                <w:sz w:val="21"/>
                <w:szCs w:val="21"/>
              </w:rPr>
            </w:pPr>
            <w:r>
              <w:rPr>
                <w:rFonts w:hint="eastAsia" w:ascii="宋体" w:hAnsi="宋体" w:cs="宋体"/>
                <w:b/>
                <w:bCs/>
                <w:color w:val="auto"/>
                <w:spacing w:val="-3"/>
                <w:sz w:val="21"/>
                <w:szCs w:val="21"/>
              </w:rPr>
              <w:t>评分依据：</w:t>
            </w:r>
            <w:r>
              <w:rPr>
                <w:rFonts w:hint="eastAsia" w:ascii="宋体" w:hAnsi="宋体" w:cs="宋体"/>
                <w:bCs/>
                <w:color w:val="auto"/>
                <w:spacing w:val="-3"/>
                <w:sz w:val="21"/>
                <w:szCs w:val="21"/>
              </w:rPr>
              <w:t>有效对公食堂营业额流水(有效营业额流水指1、2000人及以上规模学校的人数证明材料：学校办公室出具人数证明加盖学校公章或者学校官网人数截图加盖学校公章；2、2000人及以上学校与公司签订的经营合同复印件加盖学校及公司公章；3、对公账上2000人及以上学校食堂每月原始营业额流水)、承诺书、投标人为员工缴纳社保凭证及工资发放银行流水、食堂员工花名册 (加盖学校公章) 、各类相关证书复印件及官网查询截图。</w:t>
            </w:r>
          </w:p>
          <w:p>
            <w:pPr>
              <w:spacing w:before="1" w:line="204" w:lineRule="auto"/>
              <w:jc w:val="both"/>
              <w:rPr>
                <w:rFonts w:ascii="宋体" w:hAnsi="宋体" w:cs="宋体"/>
                <w:color w:val="auto"/>
                <w:sz w:val="21"/>
                <w:szCs w:val="21"/>
              </w:rPr>
            </w:pPr>
            <w:r>
              <w:rPr>
                <w:rFonts w:hint="eastAsia" w:ascii="宋体" w:hAnsi="宋体" w:cs="宋体"/>
                <w:b/>
                <w:bCs/>
                <w:color w:val="auto"/>
                <w:spacing w:val="-3"/>
                <w:sz w:val="21"/>
                <w:szCs w:val="21"/>
              </w:rPr>
              <w:t>计分办法：</w:t>
            </w:r>
            <w:r>
              <w:rPr>
                <w:rFonts w:hint="eastAsia" w:ascii="宋体" w:hAnsi="宋体" w:cs="宋体"/>
                <w:bCs/>
                <w:color w:val="auto"/>
                <w:spacing w:val="-3"/>
                <w:sz w:val="21"/>
                <w:szCs w:val="21"/>
              </w:rPr>
              <w:t>累加①-⑦为此项最终得分。满分29分。</w:t>
            </w:r>
          </w:p>
        </w:tc>
        <w:tc>
          <w:tcPr>
            <w:tcW w:w="853" w:type="dxa"/>
            <w:vAlign w:val="center"/>
          </w:tcPr>
          <w:p>
            <w:pPr>
              <w:spacing w:before="68" w:line="180" w:lineRule="auto"/>
              <w:jc w:val="center"/>
              <w:rPr>
                <w:rFonts w:ascii="宋体" w:hAnsi="宋体" w:cs="宋体"/>
                <w:color w:val="auto"/>
                <w:sz w:val="21"/>
                <w:szCs w:val="21"/>
              </w:rPr>
            </w:pPr>
            <w:r>
              <w:rPr>
                <w:rFonts w:hint="eastAsia" w:ascii="宋体" w:hAnsi="宋体" w:cs="宋体"/>
                <w:b/>
                <w:bCs/>
                <w:color w:val="auto"/>
                <w:sz w:val="21"/>
                <w:szCs w:val="21"/>
              </w:rPr>
              <w:t>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8" w:hRule="atLeast"/>
        </w:trPr>
        <w:tc>
          <w:tcPr>
            <w:tcW w:w="1134" w:type="dxa"/>
            <w:vMerge w:val="continue"/>
          </w:tcPr>
          <w:p>
            <w:pPr>
              <w:rPr>
                <w:rFonts w:ascii="宋体" w:hAnsi="宋体" w:cs="宋体"/>
                <w:color w:val="auto"/>
                <w:sz w:val="21"/>
                <w:szCs w:val="21"/>
              </w:rPr>
            </w:pPr>
          </w:p>
        </w:tc>
        <w:tc>
          <w:tcPr>
            <w:tcW w:w="683" w:type="dxa"/>
            <w:textDirection w:val="tbRlV"/>
            <w:vAlign w:val="center"/>
          </w:tcPr>
          <w:p>
            <w:pPr>
              <w:spacing w:before="155" w:line="180" w:lineRule="auto"/>
              <w:jc w:val="center"/>
              <w:rPr>
                <w:rFonts w:ascii="宋体" w:hAnsi="宋体" w:cs="宋体"/>
                <w:color w:val="auto"/>
                <w:sz w:val="21"/>
                <w:szCs w:val="21"/>
              </w:rPr>
            </w:pPr>
            <w:r>
              <w:rPr>
                <w:rFonts w:hint="eastAsia" w:ascii="宋体" w:hAnsi="宋体" w:cs="宋体"/>
                <w:color w:val="auto"/>
                <w:spacing w:val="-1"/>
                <w:sz w:val="21"/>
                <w:szCs w:val="21"/>
              </w:rPr>
              <w:t>社会责任</w:t>
            </w:r>
          </w:p>
        </w:tc>
        <w:tc>
          <w:tcPr>
            <w:tcW w:w="6716" w:type="dxa"/>
            <w:gridSpan w:val="2"/>
          </w:tcPr>
          <w:p>
            <w:pPr>
              <w:spacing w:before="68" w:line="280" w:lineRule="exact"/>
              <w:jc w:val="both"/>
              <w:rPr>
                <w:rFonts w:ascii="宋体" w:hAnsi="宋体" w:cs="宋体"/>
                <w:bCs/>
                <w:color w:val="auto"/>
                <w:spacing w:val="-7"/>
                <w:sz w:val="21"/>
                <w:szCs w:val="21"/>
              </w:rPr>
            </w:pPr>
            <w:r>
              <w:rPr>
                <w:rFonts w:hint="eastAsia" w:ascii="宋体" w:hAnsi="宋体" w:cs="宋体"/>
                <w:b/>
                <w:bCs/>
                <w:color w:val="auto"/>
                <w:spacing w:val="-7"/>
                <w:sz w:val="21"/>
                <w:szCs w:val="21"/>
              </w:rPr>
              <w:t>评分内容：</w:t>
            </w:r>
            <w:r>
              <w:rPr>
                <w:rFonts w:hint="eastAsia" w:ascii="宋体" w:hAnsi="宋体" w:cs="宋体"/>
                <w:bCs/>
                <w:color w:val="auto"/>
                <w:spacing w:val="-7"/>
                <w:sz w:val="21"/>
                <w:szCs w:val="21"/>
              </w:rPr>
              <w:t xml:space="preserve">①承诺为学校公益事业投入不少于营业额的3%，得5分；不少于营业额的3.5%，得6分；不少于营业额的4%，得7分。此项最高 得7分。②提供具体的师生节日关爱措施及调控饭菜价格方案，得2分。 </w:t>
            </w:r>
          </w:p>
          <w:p>
            <w:pPr>
              <w:spacing w:before="68" w:line="280" w:lineRule="exact"/>
              <w:jc w:val="both"/>
              <w:rPr>
                <w:rFonts w:ascii="宋体" w:hAnsi="宋体" w:cs="宋体"/>
                <w:bCs/>
                <w:color w:val="auto"/>
                <w:spacing w:val="-7"/>
                <w:sz w:val="21"/>
                <w:szCs w:val="21"/>
              </w:rPr>
            </w:pPr>
            <w:r>
              <w:rPr>
                <w:rFonts w:hint="eastAsia" w:ascii="宋体" w:hAnsi="宋体" w:cs="宋体"/>
                <w:b/>
                <w:bCs/>
                <w:color w:val="auto"/>
                <w:spacing w:val="-7"/>
                <w:sz w:val="21"/>
                <w:szCs w:val="21"/>
              </w:rPr>
              <w:t>评分依据：</w:t>
            </w:r>
            <w:r>
              <w:rPr>
                <w:rFonts w:hint="eastAsia" w:ascii="宋体" w:hAnsi="宋体" w:cs="宋体"/>
                <w:bCs/>
                <w:color w:val="auto"/>
                <w:spacing w:val="-7"/>
                <w:sz w:val="21"/>
                <w:szCs w:val="21"/>
              </w:rPr>
              <w:t>承诺书、方案。</w:t>
            </w:r>
          </w:p>
          <w:p>
            <w:pPr>
              <w:spacing w:before="83" w:line="184" w:lineRule="auto"/>
              <w:jc w:val="both"/>
              <w:rPr>
                <w:rFonts w:ascii="宋体" w:hAnsi="宋体" w:cs="宋体"/>
                <w:color w:val="auto"/>
                <w:sz w:val="21"/>
                <w:szCs w:val="21"/>
              </w:rPr>
            </w:pPr>
            <w:r>
              <w:rPr>
                <w:rFonts w:hint="eastAsia" w:ascii="宋体" w:hAnsi="宋体" w:cs="宋体"/>
                <w:b/>
                <w:bCs/>
                <w:color w:val="auto"/>
                <w:spacing w:val="-7"/>
                <w:sz w:val="21"/>
                <w:szCs w:val="21"/>
              </w:rPr>
              <w:t>计分办法：</w:t>
            </w:r>
            <w:r>
              <w:rPr>
                <w:rFonts w:hint="eastAsia" w:ascii="宋体" w:hAnsi="宋体" w:cs="宋体"/>
                <w:bCs/>
                <w:color w:val="auto"/>
                <w:spacing w:val="-7"/>
                <w:sz w:val="21"/>
                <w:szCs w:val="21"/>
              </w:rPr>
              <w:t>累加①②为此项最终得分。满分9分。</w:t>
            </w:r>
          </w:p>
        </w:tc>
        <w:tc>
          <w:tcPr>
            <w:tcW w:w="853" w:type="dxa"/>
            <w:vAlign w:val="center"/>
          </w:tcPr>
          <w:p>
            <w:pPr>
              <w:spacing w:line="250" w:lineRule="auto"/>
              <w:jc w:val="center"/>
              <w:rPr>
                <w:rFonts w:ascii="宋体" w:hAnsi="宋体" w:cs="宋体"/>
                <w:color w:val="auto"/>
                <w:sz w:val="21"/>
                <w:szCs w:val="21"/>
              </w:rPr>
            </w:pPr>
          </w:p>
          <w:p>
            <w:pPr>
              <w:spacing w:before="68" w:line="180" w:lineRule="auto"/>
              <w:jc w:val="center"/>
              <w:rPr>
                <w:rFonts w:ascii="宋体" w:hAnsi="宋体" w:cs="宋体"/>
                <w:color w:val="auto"/>
                <w:sz w:val="21"/>
                <w:szCs w:val="21"/>
              </w:rPr>
            </w:pPr>
            <w:r>
              <w:rPr>
                <w:rFonts w:hint="eastAsia" w:ascii="宋体" w:hAnsi="宋体" w:cs="宋体"/>
                <w:b/>
                <w:bCs/>
                <w:color w:val="auto"/>
                <w:sz w:val="21"/>
                <w:szCs w:val="21"/>
              </w:rPr>
              <w:t>9分</w:t>
            </w:r>
          </w:p>
        </w:tc>
      </w:tr>
    </w:tbl>
    <w:p>
      <w:pPr>
        <w:rPr>
          <w:b/>
          <w:bCs/>
          <w:color w:val="auto"/>
          <w:sz w:val="21"/>
          <w:szCs w:val="21"/>
        </w:rPr>
      </w:pPr>
    </w:p>
    <w:p>
      <w:pPr>
        <w:rPr>
          <w:rFonts w:hint="eastAsia"/>
          <w:color w:val="auto"/>
        </w:rPr>
      </w:pPr>
      <w:bookmarkStart w:id="77" w:name="_Toc108707017"/>
      <w:r>
        <w:rPr>
          <w:rFonts w:hint="eastAsia"/>
          <w:color w:val="auto"/>
        </w:rPr>
        <w:br w:type="page"/>
      </w:r>
    </w:p>
    <w:p>
      <w:pPr>
        <w:pStyle w:val="3"/>
        <w:spacing w:before="156" w:after="156"/>
        <w:rPr>
          <w:b w:val="0"/>
          <w:bCs w:val="0"/>
          <w:color w:val="auto"/>
        </w:rPr>
      </w:pPr>
      <w:r>
        <w:rPr>
          <w:rFonts w:hint="eastAsia"/>
          <w:color w:val="auto"/>
        </w:rPr>
        <w:t>第四章　采购需求</w:t>
      </w:r>
      <w:bookmarkEnd w:id="77"/>
    </w:p>
    <w:p>
      <w:pPr>
        <w:pStyle w:val="4"/>
        <w:spacing w:before="156"/>
        <w:rPr>
          <w:color w:val="auto"/>
        </w:rPr>
      </w:pPr>
      <w:bookmarkStart w:id="78" w:name="_Toc108707018"/>
      <w:r>
        <w:rPr>
          <w:rFonts w:hint="eastAsia"/>
          <w:color w:val="auto"/>
        </w:rPr>
        <w:t>（一）、服务要求</w:t>
      </w:r>
      <w:bookmarkEnd w:id="78"/>
    </w:p>
    <w:p>
      <w:pPr>
        <w:pStyle w:val="17"/>
        <w:widowControl w:val="0"/>
        <w:autoSpaceDE w:val="0"/>
        <w:spacing w:before="0" w:beforeAutospacing="0" w:after="0" w:afterAutospacing="0" w:line="460" w:lineRule="exact"/>
        <w:ind w:firstLine="105" w:firstLineChars="50"/>
        <w:jc w:val="both"/>
        <w:rPr>
          <w:b/>
          <w:color w:val="auto"/>
          <w:kern w:val="2"/>
          <w:sz w:val="21"/>
          <w:szCs w:val="21"/>
        </w:rPr>
      </w:pPr>
      <w:r>
        <w:rPr>
          <w:rFonts w:hint="eastAsia"/>
          <w:b/>
          <w:color w:val="auto"/>
          <w:sz w:val="21"/>
          <w:szCs w:val="21"/>
        </w:rPr>
        <w:t>（一）基本要求：</w:t>
      </w:r>
    </w:p>
    <w:p>
      <w:pPr>
        <w:pStyle w:val="17"/>
        <w:widowControl w:val="0"/>
        <w:autoSpaceDE w:val="0"/>
        <w:spacing w:before="0" w:beforeAutospacing="0" w:after="0" w:afterAutospacing="0" w:line="460" w:lineRule="exact"/>
        <w:ind w:firstLine="420" w:firstLineChars="200"/>
        <w:jc w:val="both"/>
        <w:rPr>
          <w:color w:val="auto"/>
          <w:sz w:val="21"/>
          <w:szCs w:val="21"/>
        </w:rPr>
      </w:pPr>
      <w:r>
        <w:rPr>
          <w:rFonts w:hint="eastAsia"/>
          <w:color w:val="auto"/>
          <w:sz w:val="21"/>
          <w:szCs w:val="21"/>
        </w:rPr>
        <w:t>1.投标人承诺中标后经营过程必须遵守《中华人民共和国食品安全法》、《餐饮业管理办法 （试行）》、《中华人民共和国消防法》、《江西省食品卫生管理实施办法》、《吉安幼儿师范高等专 科学校食堂满意度综合测评考核方案》（开学前确定） 及招标人有关制度规定等，做到合法、诚信经营，规范、安全生产，确保食品安全和消防安全。</w:t>
      </w:r>
    </w:p>
    <w:p>
      <w:pPr>
        <w:pStyle w:val="17"/>
        <w:widowControl w:val="0"/>
        <w:autoSpaceDE w:val="0"/>
        <w:spacing w:before="0" w:beforeAutospacing="0" w:after="0" w:afterAutospacing="0" w:line="460" w:lineRule="exact"/>
        <w:ind w:firstLine="420" w:firstLineChars="200"/>
        <w:jc w:val="both"/>
        <w:rPr>
          <w:color w:val="auto"/>
          <w:sz w:val="21"/>
          <w:szCs w:val="21"/>
        </w:rPr>
      </w:pPr>
      <w:r>
        <w:rPr>
          <w:rFonts w:hint="eastAsia"/>
          <w:color w:val="auto"/>
          <w:sz w:val="21"/>
          <w:szCs w:val="21"/>
        </w:rPr>
        <w:t>2.投标人承诺中标后接受招标人的监督管理，每学期餐饮服务师生满意度测评达到 70 分以上（招标人每学期组织 1 次师生满意度测评）。（开学前确定）</w:t>
      </w:r>
    </w:p>
    <w:p>
      <w:pPr>
        <w:pStyle w:val="17"/>
        <w:widowControl w:val="0"/>
        <w:autoSpaceDE w:val="0"/>
        <w:spacing w:before="0" w:beforeAutospacing="0" w:after="0" w:afterAutospacing="0" w:line="460" w:lineRule="exact"/>
        <w:ind w:firstLine="420" w:firstLineChars="200"/>
        <w:jc w:val="both"/>
        <w:rPr>
          <w:color w:val="auto"/>
          <w:sz w:val="21"/>
          <w:szCs w:val="21"/>
        </w:rPr>
      </w:pPr>
      <w:r>
        <w:rPr>
          <w:rFonts w:hint="eastAsia"/>
          <w:color w:val="auto"/>
          <w:sz w:val="21"/>
          <w:szCs w:val="21"/>
        </w:rPr>
        <w:t>3.</w:t>
      </w:r>
      <w:r>
        <w:rPr>
          <w:color w:val="auto"/>
          <w:sz w:val="21"/>
          <w:szCs w:val="21"/>
        </w:rPr>
        <w:t>投标人承诺中标后必须遵守《中华人民共和国劳动法》，对符合参保条件的员工购买社保， 若与员工发生劳务、经济等纠纷，由投标人承担一切法律责任。投标人需购买不少于 1000 万公众责任险和食品安全责任险。</w:t>
      </w:r>
    </w:p>
    <w:p>
      <w:pPr>
        <w:pStyle w:val="17"/>
        <w:widowControl w:val="0"/>
        <w:autoSpaceDE w:val="0"/>
        <w:spacing w:before="0" w:beforeAutospacing="0" w:after="0" w:afterAutospacing="0" w:line="460" w:lineRule="exact"/>
        <w:ind w:firstLine="420" w:firstLineChars="200"/>
        <w:jc w:val="both"/>
        <w:rPr>
          <w:color w:val="auto"/>
          <w:sz w:val="21"/>
          <w:szCs w:val="21"/>
        </w:rPr>
      </w:pPr>
      <w:r>
        <w:rPr>
          <w:rFonts w:hint="eastAsia"/>
          <w:color w:val="auto"/>
          <w:sz w:val="21"/>
          <w:szCs w:val="21"/>
        </w:rPr>
        <w:t>4.</w:t>
      </w:r>
      <w:r>
        <w:rPr>
          <w:color w:val="auto"/>
          <w:sz w:val="21"/>
          <w:szCs w:val="21"/>
        </w:rPr>
        <w:t>投标人承诺中标后不得将食堂大伙私自转让、转租或委托他人经营（必须是投标人团队 经营），更不能利用项目资产搞不法经营；一经发现，招标人有权取消其经营资格，重新对外招 标，同时，不予退还履约保证金，如有违法行为，依法处理。</w:t>
      </w:r>
    </w:p>
    <w:p>
      <w:pPr>
        <w:pStyle w:val="17"/>
        <w:widowControl w:val="0"/>
        <w:autoSpaceDE w:val="0"/>
        <w:spacing w:before="0" w:beforeAutospacing="0" w:after="0" w:afterAutospacing="0" w:line="460" w:lineRule="exact"/>
        <w:ind w:firstLine="420" w:firstLineChars="200"/>
        <w:jc w:val="both"/>
        <w:rPr>
          <w:color w:val="auto"/>
          <w:sz w:val="21"/>
          <w:szCs w:val="21"/>
        </w:rPr>
      </w:pPr>
      <w:r>
        <w:rPr>
          <w:rFonts w:hint="eastAsia"/>
          <w:color w:val="auto"/>
          <w:sz w:val="21"/>
          <w:szCs w:val="21"/>
        </w:rPr>
        <w:t>5.</w:t>
      </w:r>
      <w:r>
        <w:rPr>
          <w:color w:val="auto"/>
          <w:sz w:val="21"/>
          <w:szCs w:val="21"/>
        </w:rPr>
        <w:t xml:space="preserve"> 投标人承诺中标后依法自主经营， 自负盈亏， 自行承担卫生检疫、工作人员体检、伤残 疾病、工伤、各类保险等费用。若因经营管理不善发生食物中毒、工伤及消防安全等事故，均由 投标人承担全部经济和法律责任； 所聘用员工不得违反国家有关法律法规规定，否则，承担全部 法律责任。</w:t>
      </w:r>
    </w:p>
    <w:p>
      <w:pPr>
        <w:pStyle w:val="17"/>
        <w:widowControl w:val="0"/>
        <w:autoSpaceDE w:val="0"/>
        <w:spacing w:before="0" w:beforeAutospacing="0" w:after="0" w:afterAutospacing="0" w:line="460" w:lineRule="exact"/>
        <w:ind w:firstLine="420" w:firstLineChars="200"/>
        <w:jc w:val="both"/>
        <w:rPr>
          <w:color w:val="auto"/>
          <w:sz w:val="21"/>
          <w:szCs w:val="21"/>
        </w:rPr>
      </w:pPr>
      <w:r>
        <w:rPr>
          <w:rFonts w:hint="eastAsia"/>
          <w:color w:val="auto"/>
          <w:sz w:val="21"/>
          <w:szCs w:val="21"/>
        </w:rPr>
        <w:t>6.</w:t>
      </w:r>
      <w:r>
        <w:rPr>
          <w:color w:val="auto"/>
          <w:sz w:val="21"/>
          <w:szCs w:val="21"/>
        </w:rPr>
        <w:t xml:space="preserve"> 投标人承诺中标后必须确保食堂的卫生防疫、就餐环境符合国家食品监督管理相关的规定； 食堂餐厅、操作间、楼梯间及公共场所均属于投标人管理范围，投标人负责对食堂公共水、 电、气维修保养，其内部及食堂周边的环境卫生、 日常所有设施的维修、厨房内部下水道清理、 食堂周边专用下水井、污水井、油污井的清理及疏通。确保大伙及所有档口全部使用天然气，不 得使用其他燃气，违者每次处罚 5000 元。</w:t>
      </w:r>
    </w:p>
    <w:p>
      <w:pPr>
        <w:pStyle w:val="17"/>
        <w:widowControl w:val="0"/>
        <w:autoSpaceDE w:val="0"/>
        <w:spacing w:before="0" w:beforeAutospacing="0" w:after="0" w:afterAutospacing="0" w:line="460" w:lineRule="exact"/>
        <w:ind w:firstLine="420" w:firstLineChars="200"/>
        <w:jc w:val="both"/>
        <w:rPr>
          <w:color w:val="auto"/>
          <w:sz w:val="21"/>
          <w:szCs w:val="21"/>
        </w:rPr>
      </w:pPr>
      <w:r>
        <w:rPr>
          <w:rFonts w:hint="eastAsia"/>
          <w:color w:val="auto"/>
          <w:sz w:val="21"/>
          <w:szCs w:val="21"/>
        </w:rPr>
        <w:t>7.</w:t>
      </w:r>
      <w:r>
        <w:rPr>
          <w:color w:val="auto"/>
          <w:sz w:val="21"/>
          <w:szCs w:val="21"/>
        </w:rPr>
        <w:t>投标人承诺中标后在经营期内随时接受政府有关部门和招标人的监管、检查，若有违反相 关法规和出现问题，由投标人承担一切责任，并接受整改。若拒不整改，招标人有权取消投标人的经营权，并不予退还履约保证金，投标人无条件退出。</w:t>
      </w:r>
    </w:p>
    <w:p>
      <w:pPr>
        <w:spacing w:line="460" w:lineRule="exact"/>
        <w:rPr>
          <w:rFonts w:ascii="宋体" w:hAnsi="宋体"/>
          <w:b/>
          <w:color w:val="auto"/>
          <w:sz w:val="21"/>
          <w:szCs w:val="21"/>
        </w:rPr>
      </w:pPr>
      <w:bookmarkStart w:id="79" w:name="_Toc450316177"/>
      <w:r>
        <w:rPr>
          <w:rFonts w:hint="eastAsia" w:ascii="宋体" w:hAnsi="宋体"/>
          <w:b/>
          <w:color w:val="auto"/>
          <w:sz w:val="21"/>
          <w:szCs w:val="21"/>
        </w:rPr>
        <w:t>（二）</w:t>
      </w:r>
      <w:bookmarkEnd w:id="79"/>
      <w:r>
        <w:rPr>
          <w:rFonts w:hint="eastAsia" w:ascii="宋体" w:hAnsi="宋体"/>
          <w:b/>
          <w:color w:val="auto"/>
          <w:sz w:val="21"/>
          <w:szCs w:val="21"/>
        </w:rPr>
        <w:t>学生餐的要求</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1.投标人承诺中标后保证一 日三餐正点、足量(饭菜份量) 、优质供餐，做到品种多样化、 饭菜价格实惠，能适应不同经济状况和口味的学生需求。对每日提供菜品数量、重量、价格、质 量进行标准化的限定，在指定菜品重量和质量的前提下，单份菜品最高售价不得高于管理指导价， 投标人承诺中标后饭菜定价合理，接受招标人对饭菜价格的指导，且不得随意提价。投标人在经 营过程中因物价等原因需要调整菜品价格的需报后勤处审批违者每次处罚 1000 元。</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 投标人在经营期间不得以任何理由歇业，否则，招标人有权取消其经营权，并不予退还40 万元的履约保证金。乙方必须保证在端午节、中秋节期间为留校学生免费提供节日慰问。。</w:t>
      </w:r>
    </w:p>
    <w:p>
      <w:pPr>
        <w:spacing w:line="460" w:lineRule="exact"/>
        <w:rPr>
          <w:b/>
          <w:color w:val="auto"/>
          <w:sz w:val="21"/>
          <w:szCs w:val="21"/>
        </w:rPr>
      </w:pPr>
      <w:r>
        <w:rPr>
          <w:rFonts w:hint="eastAsia"/>
          <w:b/>
          <w:color w:val="auto"/>
          <w:sz w:val="21"/>
          <w:szCs w:val="21"/>
        </w:rPr>
        <w:t>（三）教工餐的要求</w:t>
      </w:r>
    </w:p>
    <w:p>
      <w:pPr>
        <w:spacing w:line="460" w:lineRule="exact"/>
        <w:ind w:firstLine="420" w:firstLineChars="200"/>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.教工餐不服务于其他人员。每天必须保证早、中、晚餐品种丰富。价格实惠。</w:t>
      </w:r>
    </w:p>
    <w:p>
      <w:pPr>
        <w:pStyle w:val="17"/>
        <w:widowControl w:val="0"/>
        <w:autoSpaceDE w:val="0"/>
        <w:spacing w:before="0" w:beforeAutospacing="0" w:after="0" w:afterAutospacing="0" w:line="460" w:lineRule="exact"/>
        <w:jc w:val="both"/>
        <w:rPr>
          <w:b/>
          <w:color w:val="auto"/>
          <w:kern w:val="2"/>
          <w:sz w:val="21"/>
          <w:szCs w:val="21"/>
        </w:rPr>
      </w:pPr>
      <w:r>
        <w:rPr>
          <w:rFonts w:hint="eastAsia"/>
          <w:b/>
          <w:color w:val="auto"/>
          <w:kern w:val="2"/>
          <w:sz w:val="21"/>
          <w:szCs w:val="21"/>
        </w:rPr>
        <w:t>（四）机构设置及人员配置要求</w:t>
      </w:r>
    </w:p>
    <w:p>
      <w:pPr>
        <w:spacing w:line="460" w:lineRule="exact"/>
        <w:ind w:firstLine="422" w:firstLineChars="200"/>
        <w:rPr>
          <w:rFonts w:ascii="宋体" w:hAnsi="宋体"/>
          <w:b/>
          <w:color w:val="auto"/>
          <w:sz w:val="21"/>
          <w:szCs w:val="21"/>
        </w:rPr>
      </w:pPr>
      <w:r>
        <w:rPr>
          <w:rFonts w:ascii="宋体" w:hAnsi="宋体"/>
          <w:b/>
          <w:color w:val="auto"/>
          <w:sz w:val="21"/>
          <w:szCs w:val="21"/>
        </w:rPr>
        <w:t>1</w:t>
      </w:r>
      <w:r>
        <w:rPr>
          <w:rFonts w:hint="eastAsia" w:ascii="宋体" w:hAnsi="宋体"/>
          <w:b/>
          <w:color w:val="auto"/>
          <w:sz w:val="21"/>
          <w:szCs w:val="21"/>
        </w:rPr>
        <w:t>. 项目负责人的要求</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1.1必须派驻一名负责人（驻店经理） 在食堂现场管理，驻店经理须接受招标人考勤，不在岗时须向后勤服务中心请假，如出现缺勤且未请假，每次罚款 200 元。</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1.2驻店经理需有大专以上学历，从事食堂管理 5 年及以上。（按投标文件格式 2-2、2-3 填写，提供履职承诺书、身份证原件及复印件、食堂为其缴纳的社保凭证复印件加盖投标人公章佐证，社保缴费时间为投标截止前一年，不少于 5 年）。</w:t>
      </w:r>
    </w:p>
    <w:p>
      <w:pPr>
        <w:spacing w:line="460" w:lineRule="exact"/>
        <w:ind w:firstLine="422" w:firstLineChars="200"/>
        <w:rPr>
          <w:rFonts w:ascii="宋体" w:hAnsi="宋体"/>
          <w:b/>
          <w:color w:val="auto"/>
          <w:sz w:val="21"/>
          <w:szCs w:val="21"/>
        </w:rPr>
      </w:pPr>
      <w:r>
        <w:rPr>
          <w:rFonts w:ascii="宋体" w:hAnsi="宋体"/>
          <w:b/>
          <w:color w:val="auto"/>
          <w:sz w:val="21"/>
          <w:szCs w:val="21"/>
        </w:rPr>
        <w:t>2</w:t>
      </w:r>
      <w:r>
        <w:rPr>
          <w:rFonts w:hint="eastAsia" w:ascii="宋体" w:hAnsi="宋体"/>
          <w:b/>
          <w:color w:val="auto"/>
          <w:sz w:val="21"/>
          <w:szCs w:val="21"/>
        </w:rPr>
        <w:t>.管理人员要求</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2.1包括驻店经理在内，必须配置不少于3名管理人员。（提供履职承诺书、身份证原件及复印件，格式自拟）</w:t>
      </w:r>
    </w:p>
    <w:p>
      <w:pPr>
        <w:spacing w:line="460" w:lineRule="exact"/>
        <w:ind w:firstLine="422" w:firstLineChars="200"/>
        <w:rPr>
          <w:rFonts w:ascii="宋体" w:hAnsi="宋体"/>
          <w:b/>
          <w:color w:val="auto"/>
          <w:sz w:val="21"/>
          <w:szCs w:val="21"/>
        </w:rPr>
      </w:pPr>
      <w:r>
        <w:rPr>
          <w:rFonts w:ascii="宋体" w:hAnsi="宋体"/>
          <w:b/>
          <w:color w:val="auto"/>
          <w:sz w:val="21"/>
          <w:szCs w:val="21"/>
        </w:rPr>
        <w:t>3</w:t>
      </w:r>
      <w:r>
        <w:rPr>
          <w:rFonts w:hint="eastAsia" w:ascii="宋体" w:hAnsi="宋体"/>
          <w:b/>
          <w:color w:val="auto"/>
          <w:sz w:val="21"/>
          <w:szCs w:val="21"/>
        </w:rPr>
        <w:t>.其他人员要求</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3.1食堂除配备足够专职厨师或面点师满足学生及教工用餐外，另须配有 1 名用于接待餐的</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厨师（或兼职）和 1 名服务人员专职（或兼职）负责学校的接待餐工作。（提供履职承诺书，身份证原件及复印件格 式自拟）</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3.2疫情防控期间，食堂需设有 1 名以上专职疫情防控人员专门负责规范落实常态化疫情防 控体温测量（要求购买自助智能测温仪）、场地消杀毒等防控工作和登记记录，并有具体可操作的管理考核办法落实该专职人员的工作职责。（提供履职承诺书，身份证原件及复印件，格式自拟）。</w:t>
      </w:r>
    </w:p>
    <w:p>
      <w:pPr>
        <w:pStyle w:val="17"/>
        <w:widowControl w:val="0"/>
        <w:autoSpaceDE w:val="0"/>
        <w:spacing w:before="0" w:beforeAutospacing="0" w:after="0" w:afterAutospacing="0" w:line="460" w:lineRule="exact"/>
        <w:ind w:firstLine="422" w:firstLineChars="200"/>
        <w:jc w:val="both"/>
        <w:rPr>
          <w:b/>
          <w:color w:val="auto"/>
          <w:kern w:val="2"/>
          <w:sz w:val="21"/>
          <w:szCs w:val="21"/>
        </w:rPr>
      </w:pPr>
      <w:r>
        <w:rPr>
          <w:rFonts w:hint="eastAsia"/>
          <w:b/>
          <w:color w:val="auto"/>
          <w:kern w:val="2"/>
          <w:sz w:val="21"/>
          <w:szCs w:val="21"/>
        </w:rPr>
        <w:t>（五）食堂环境卫生及食品安全要求</w:t>
      </w:r>
    </w:p>
    <w:p>
      <w:pPr>
        <w:spacing w:line="460" w:lineRule="exact"/>
        <w:ind w:firstLine="422" w:firstLineChars="200"/>
        <w:rPr>
          <w:rFonts w:ascii="宋体" w:hAnsi="宋体"/>
          <w:b/>
          <w:color w:val="auto"/>
          <w:sz w:val="21"/>
          <w:szCs w:val="21"/>
        </w:rPr>
      </w:pPr>
      <w:r>
        <w:rPr>
          <w:rFonts w:hint="eastAsia" w:ascii="宋体" w:hAnsi="宋体"/>
          <w:b/>
          <w:color w:val="auto"/>
          <w:sz w:val="21"/>
          <w:szCs w:val="21"/>
        </w:rPr>
        <w:t>严格执行招标人“美丽平安校园”创建工作，遵守招标人对环境卫生、食品安全等相关工作 的规定和要求，具体标准如下：</w:t>
      </w:r>
    </w:p>
    <w:p>
      <w:pPr>
        <w:spacing w:line="460" w:lineRule="exact"/>
        <w:ind w:firstLine="422" w:firstLineChars="200"/>
        <w:rPr>
          <w:rFonts w:ascii="宋体" w:hAnsi="宋体"/>
          <w:b/>
          <w:color w:val="auto"/>
          <w:sz w:val="21"/>
          <w:szCs w:val="21"/>
        </w:rPr>
      </w:pPr>
      <w:r>
        <w:rPr>
          <w:rFonts w:hint="eastAsia" w:ascii="宋体" w:hAnsi="宋体"/>
          <w:b/>
          <w:color w:val="auto"/>
          <w:sz w:val="21"/>
          <w:szCs w:val="21"/>
        </w:rPr>
        <w:t>1.环境卫生</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1.1后厨、售卖间、餐厅地面及售卖台、餐桌面无餐纸、食物残渣、杂物等 垃圾，地面无积水，不湿滑；</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1.2天花板、墙面无灰尘、蜘蛛网、污渍： 墙面无乱张贴、悬挂风扇、灯具、 灭蝇器材，应急灯等无积尘，无脱落；</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1.3售卖窗口玻璃干净无灰尘，无乱张贴，张贴无脱落、破损；</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1.4垃圾筒外观无污渍，无溢出，摆放整齐； 潲水桶每日必须清洗，干净卫生；</w:t>
      </w:r>
    </w:p>
    <w:p>
      <w:pPr>
        <w:spacing w:line="460" w:lineRule="exact"/>
        <w:ind w:firstLine="420" w:firstLineChars="200"/>
        <w:rPr>
          <w:rFonts w:ascii="宋体" w:hAnsi="宋体"/>
          <w:color w:val="auto"/>
          <w:sz w:val="21"/>
          <w:szCs w:val="21"/>
        </w:rPr>
      </w:pPr>
      <w:r>
        <w:rPr>
          <w:rFonts w:ascii="宋体" w:hAnsi="宋体"/>
          <w:color w:val="auto"/>
          <w:sz w:val="21"/>
          <w:szCs w:val="21"/>
        </w:rPr>
        <mc:AlternateContent>
          <mc:Choice Requires="wps">
            <w:drawing>
              <wp:anchor distT="0" distB="0" distL="114300" distR="114300" simplePos="0" relativeHeight="251669504" behindDoc="0" locked="0" layoutInCell="1" allowOverlap="1">
                <wp:simplePos x="0" y="0"/>
                <wp:positionH relativeFrom="column">
                  <wp:posOffset>3810</wp:posOffset>
                </wp:positionH>
                <wp:positionV relativeFrom="paragraph">
                  <wp:posOffset>-60325</wp:posOffset>
                </wp:positionV>
                <wp:extent cx="170815" cy="180340"/>
                <wp:effectExtent l="0" t="0" r="0" b="0"/>
                <wp:wrapNone/>
                <wp:docPr id="6" name="文本框 61"/>
                <wp:cNvGraphicFramePr/>
                <a:graphic xmlns:a="http://schemas.openxmlformats.org/drawingml/2006/main">
                  <a:graphicData uri="http://schemas.microsoft.com/office/word/2010/wordprocessingShape">
                    <wps:wsp>
                      <wps:cNvSpPr txBox="1"/>
                      <wps:spPr>
                        <a:xfrm>
                          <a:off x="0" y="0"/>
                          <a:ext cx="170815" cy="180340"/>
                        </a:xfrm>
                        <a:prstGeom prst="rect">
                          <a:avLst/>
                        </a:prstGeom>
                        <a:noFill/>
                        <a:ln>
                          <a:noFill/>
                        </a:ln>
                      </wps:spPr>
                      <wps:txbx>
                        <w:txbxContent>
                          <w:p>
                            <w:pPr>
                              <w:spacing w:before="19" w:line="188" w:lineRule="auto"/>
                              <w:rPr>
                                <w:rFonts w:ascii="宋体" w:hAnsi="宋体" w:cs="宋体"/>
                                <w:szCs w:val="24"/>
                              </w:rPr>
                            </w:pPr>
                          </w:p>
                        </w:txbxContent>
                      </wps:txbx>
                      <wps:bodyPr lIns="0" tIns="0" rIns="0" bIns="0" upright="1"/>
                    </wps:wsp>
                  </a:graphicData>
                </a:graphic>
              </wp:anchor>
            </w:drawing>
          </mc:Choice>
          <mc:Fallback>
            <w:pict>
              <v:shape id="文本框 61" o:spid="_x0000_s1026" o:spt="202" type="#_x0000_t202" style="position:absolute;left:0pt;margin-left:0.3pt;margin-top:-4.75pt;height:14.2pt;width:13.45pt;z-index:251669504;mso-width-relative:page;mso-height-relative:page;" filled="f" stroked="f" coordsize="21600,21600" o:gfxdata="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ZeiJbUAAAABQEAAA8AAAAAAAAAAQAgAAAAIgAAAGRycy9kb3ducmV2LnhtbFBLAQIUABQA&#10;AAAIAIdO4kDryjSeuwEAAHIDAAAOAAAAAAAAAAEAIAAAACMBAABkcnMvZTJvRG9jLnhtbFBLBQYA&#10;AAAABgAGAFkBAABQBQAAAAA=&#10;">
                <v:fill on="f" focussize="0,0"/>
                <v:stroke on="f"/>
                <v:imagedata o:title=""/>
                <o:lock v:ext="edit" aspectratio="f"/>
                <v:textbox inset="0mm,0mm,0mm,0mm">
                  <w:txbxContent>
                    <w:p>
                      <w:pPr>
                        <w:spacing w:before="19" w:line="188" w:lineRule="auto"/>
                        <w:rPr>
                          <w:rFonts w:ascii="宋体" w:hAnsi="宋体" w:cs="宋体"/>
                          <w:szCs w:val="24"/>
                        </w:rPr>
                      </w:pPr>
                    </w:p>
                  </w:txbxContent>
                </v:textbox>
              </v:shape>
            </w:pict>
          </mc:Fallback>
        </mc:AlternateContent>
      </w:r>
      <w:r>
        <w:rPr>
          <w:rFonts w:hint="eastAsia" w:ascii="宋体" w:hAnsi="宋体"/>
          <w:color w:val="auto"/>
          <w:sz w:val="21"/>
          <w:szCs w:val="21"/>
        </w:rPr>
        <w:t>1.5消防箱面板完好无破损，标识清晰无破损，箱内及灭火器无积尘，指示 表盘盘面朝外。</w:t>
      </w:r>
    </w:p>
    <w:p>
      <w:pPr>
        <w:spacing w:line="460" w:lineRule="exact"/>
        <w:ind w:firstLine="422" w:firstLineChars="200"/>
        <w:rPr>
          <w:rFonts w:ascii="宋体" w:hAnsi="宋体"/>
          <w:b/>
          <w:color w:val="auto"/>
          <w:sz w:val="21"/>
          <w:szCs w:val="21"/>
        </w:rPr>
      </w:pPr>
      <w:r>
        <w:rPr>
          <w:rFonts w:ascii="宋体" w:hAnsi="宋体"/>
          <w:b/>
          <w:color w:val="auto"/>
          <w:sz w:val="21"/>
          <w:szCs w:val="21"/>
        </w:rPr>
        <w:t>2</w:t>
      </w:r>
      <w:r>
        <w:rPr>
          <w:rFonts w:hint="eastAsia" w:ascii="宋体" w:hAnsi="宋体"/>
          <w:b/>
          <w:color w:val="auto"/>
          <w:sz w:val="21"/>
          <w:szCs w:val="21"/>
        </w:rPr>
        <w:t>.食品安全</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2.1按照市场监督局及食化所相应要求，证照齐全，记录齐全，留样规范。</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2.2所有食堂从业人员持有效健康证上岗。</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2.3操作间环境清洁，布局合理，无交叉污染，卫生防护设施完善。</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2.4食堂食品采购、储存、加工、制作、销售等一系列过程，达到国家食品 安全管理部门规定，符合卫生和安全等相关工作要求。</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2.5进出食堂后厨的大门要设立门禁及挡鼠板，门禁要常闭，严禁非食堂工 作人员随意进入后厨。</w:t>
      </w:r>
    </w:p>
    <w:p>
      <w:pPr>
        <w:pStyle w:val="4"/>
        <w:spacing w:before="156"/>
        <w:rPr>
          <w:rFonts w:cs="Times New Roman"/>
          <w:color w:val="auto"/>
        </w:rPr>
      </w:pPr>
      <w:bookmarkStart w:id="80" w:name="_Toc16571"/>
      <w:bookmarkStart w:id="81" w:name="_Toc108707019"/>
      <w:r>
        <w:rPr>
          <w:rFonts w:hint="eastAsia" w:cs="Times New Roman"/>
          <w:color w:val="auto"/>
        </w:rPr>
        <w:t>（二）、A包一层食堂装修提升要求</w:t>
      </w:r>
      <w:bookmarkEnd w:id="80"/>
      <w:bookmarkEnd w:id="81"/>
    </w:p>
    <w:p>
      <w:pPr>
        <w:spacing w:line="460" w:lineRule="exact"/>
        <w:rPr>
          <w:rFonts w:ascii="宋体" w:hAnsi="宋体"/>
          <w:b/>
          <w:color w:val="auto"/>
          <w:sz w:val="21"/>
          <w:szCs w:val="21"/>
        </w:rPr>
      </w:pPr>
      <w:r>
        <w:rPr>
          <w:rFonts w:hint="eastAsia" w:ascii="宋体" w:hAnsi="宋体"/>
          <w:b/>
          <w:color w:val="auto"/>
          <w:sz w:val="21"/>
          <w:szCs w:val="21"/>
        </w:rPr>
        <w:t>（一）项目概况</w:t>
      </w:r>
    </w:p>
    <w:p>
      <w:pPr>
        <w:spacing w:line="460" w:lineRule="exact"/>
        <w:ind w:firstLine="422" w:firstLineChars="200"/>
        <w:rPr>
          <w:rFonts w:ascii="宋体" w:hAnsi="宋体"/>
          <w:color w:val="auto"/>
          <w:sz w:val="21"/>
          <w:szCs w:val="21"/>
        </w:rPr>
      </w:pPr>
      <w:r>
        <w:rPr>
          <w:rFonts w:hint="eastAsia" w:ascii="宋体" w:hAnsi="宋体"/>
          <w:b/>
          <w:bCs/>
          <w:color w:val="auto"/>
          <w:sz w:val="21"/>
          <w:szCs w:val="21"/>
        </w:rPr>
        <w:t>1.项目所在区域位置</w:t>
      </w:r>
      <w:r>
        <w:rPr>
          <w:rFonts w:hint="eastAsia" w:ascii="宋体" w:hAnsi="宋体"/>
          <w:color w:val="auto"/>
          <w:sz w:val="21"/>
          <w:szCs w:val="21"/>
        </w:rPr>
        <w:t>： 项目位于江西省吉安市吉州区吉安南大道与东塘边路交叉口西南侧。</w:t>
      </w:r>
    </w:p>
    <w:p>
      <w:pPr>
        <w:spacing w:line="460" w:lineRule="exact"/>
        <w:ind w:firstLine="422" w:firstLineChars="200"/>
        <w:rPr>
          <w:rFonts w:ascii="宋体" w:hAnsi="宋体"/>
          <w:b/>
          <w:bCs/>
          <w:color w:val="auto"/>
          <w:sz w:val="21"/>
          <w:szCs w:val="21"/>
        </w:rPr>
      </w:pPr>
      <w:r>
        <w:rPr>
          <w:rFonts w:hint="eastAsia" w:ascii="宋体" w:hAnsi="宋体"/>
          <w:b/>
          <w:bCs/>
          <w:color w:val="auto"/>
          <w:sz w:val="21"/>
          <w:szCs w:val="21"/>
        </w:rPr>
        <w:t>2. 项目概况:</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① 建筑面积1820.06 ㎡</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② 建筑层数:一层</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③ 建筑内部概况：室内空间简易安装部分设施，如： 开通水电燃气、地砖铺贴、部分厨房设备、消防设施。</w:t>
      </w:r>
    </w:p>
    <w:p>
      <w:pPr>
        <w:spacing w:line="460" w:lineRule="exact"/>
        <w:ind w:firstLine="422" w:firstLineChars="200"/>
        <w:rPr>
          <w:rFonts w:ascii="宋体" w:hAnsi="宋体"/>
          <w:color w:val="auto"/>
          <w:sz w:val="21"/>
          <w:szCs w:val="21"/>
        </w:rPr>
      </w:pPr>
      <w:r>
        <w:rPr>
          <w:rFonts w:hint="eastAsia" w:ascii="宋体" w:hAnsi="宋体"/>
          <w:b/>
          <w:bCs/>
          <w:color w:val="auto"/>
          <w:sz w:val="21"/>
          <w:szCs w:val="21"/>
        </w:rPr>
        <w:t>3.进度及设计要求：</w:t>
      </w:r>
      <w:r>
        <w:rPr>
          <w:rFonts w:hint="eastAsia" w:ascii="宋体" w:hAnsi="宋体"/>
          <w:color w:val="auto"/>
          <w:sz w:val="21"/>
          <w:szCs w:val="21"/>
        </w:rPr>
        <w:t>项目进度：分三个阶段进行，概念方案阶段，深化方案设计阶段，施工阶段中标后一周内入场，2022 年 9月15日前完成装修。</w:t>
      </w:r>
    </w:p>
    <w:p>
      <w:pPr>
        <w:numPr>
          <w:ilvl w:val="0"/>
          <w:numId w:val="2"/>
        </w:numPr>
        <w:spacing w:line="460" w:lineRule="exact"/>
        <w:rPr>
          <w:rFonts w:ascii="宋体" w:hAnsi="宋体"/>
          <w:b/>
          <w:color w:val="auto"/>
          <w:sz w:val="21"/>
          <w:szCs w:val="21"/>
        </w:rPr>
      </w:pPr>
      <w:r>
        <w:rPr>
          <w:rFonts w:hint="eastAsia" w:ascii="宋体" w:hAnsi="宋体"/>
          <w:b/>
          <w:color w:val="auto"/>
          <w:sz w:val="21"/>
          <w:szCs w:val="21"/>
        </w:rPr>
        <w:t>装修设计依据</w:t>
      </w:r>
    </w:p>
    <w:p>
      <w:pPr>
        <w:spacing w:line="460" w:lineRule="exact"/>
        <w:ind w:firstLine="422" w:firstLineChars="200"/>
        <w:rPr>
          <w:rFonts w:ascii="宋体" w:hAnsi="宋体"/>
          <w:b/>
          <w:bCs/>
          <w:color w:val="auto"/>
          <w:sz w:val="21"/>
          <w:szCs w:val="21"/>
        </w:rPr>
      </w:pPr>
      <w:r>
        <w:rPr>
          <w:rFonts w:hint="eastAsia" w:ascii="宋体" w:hAnsi="宋体"/>
          <w:b/>
          <w:bCs/>
          <w:color w:val="auto"/>
          <w:sz w:val="21"/>
          <w:szCs w:val="21"/>
        </w:rPr>
        <w:t>1.国家相关现行规范：</w:t>
      </w:r>
    </w:p>
    <w:p>
      <w:pPr>
        <w:spacing w:line="460" w:lineRule="exact"/>
        <w:ind w:firstLine="422" w:firstLineChars="200"/>
        <w:rPr>
          <w:rFonts w:ascii="宋体" w:hAnsi="宋体"/>
          <w:b/>
          <w:bCs/>
          <w:color w:val="auto"/>
          <w:sz w:val="21"/>
          <w:szCs w:val="21"/>
        </w:rPr>
      </w:pPr>
      <w:r>
        <w:rPr>
          <w:rFonts w:hint="eastAsia" w:ascii="宋体" w:hAnsi="宋体"/>
          <w:b/>
          <w:bCs/>
          <w:color w:val="auto"/>
          <w:sz w:val="21"/>
          <w:szCs w:val="21"/>
        </w:rPr>
        <w:t>国家及吉安市现行建筑、结构、设备、电气、装修、消防、环保、安全等各专业设计规范、 相应法规、政府主管部门的具体要求及规定，包含但不限于以下规范要求：</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  《中华人民共和国合同法》</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  《中华人民共和国建筑法》</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(3)  《公共建筑节能设计标准》（GB50189-2015）</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(4)  《民用建筑设计统一标准》 GB 50352-2019</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  《建筑设计防火规范》（GB50016-2014）</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(6)  《高层民用建筑设计防火规范》（GB50067-2014）</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(7)  《无障碍设计规范》 GB50763-2012</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(8)  《办公建筑设计规范》（JGJ67-2016）</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(9)  《人民防空地下室设计规范》（GB50038-2005）</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(10) 《汽车库建筑设计规范》（JGJ100-2015）</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(11) 《建筑装饰装修工程质量验收标准》 GB50210-2018</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(12) 《建筑电气工程施工及验收规范》（GB50303-2016）</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(13) （民用建筑隔声设计规范》 GB 50118-2010</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(14) 《建筑内部装修设计防火规范》 GB50222-2017</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(15) 《建筑工程施工质量验收统一标准》 GB 50300-2013</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(16) 《建筑装饰装修工程质量验收标准》 GB50210-2018</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(17) 《建筑地面工程施工质量验收规范》 GB 50209-2010</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(18) 《建筑工程饰面砖粘结强度检验标准》 JGJ 110-2017</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(19) 《建筑涂饰工程施工及验收规程》 JGJ T29-2015</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(20) 《建筑给水排水及采暖工程施工质量验收规范》 GB50242-2018．</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(21) 《建筑内部装修防火施工及验收规范》 GB 50354-2005</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(22) 《住宅室内装饰装修设计规范》    JGJ367-2015</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（23）《食品生产通用卫生规范》 GB14881-2014（修订版）</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（24）《肉制品生产管理规范》 GB／T 29342-201</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（25）《食品安全国家标准肉和肉制品经营卫生规范》 GB 20799-2016</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（26）《食品生产经营监督检查管理办法》（国家市场监督管理总局令第 49 号）</w:t>
      </w:r>
    </w:p>
    <w:p>
      <w:pPr>
        <w:spacing w:line="460" w:lineRule="exact"/>
        <w:ind w:firstLine="422" w:firstLineChars="200"/>
        <w:rPr>
          <w:rFonts w:ascii="宋体" w:hAnsi="宋体"/>
          <w:b/>
          <w:bCs/>
          <w:color w:val="auto"/>
          <w:sz w:val="21"/>
          <w:szCs w:val="21"/>
        </w:rPr>
      </w:pPr>
      <w:r>
        <w:rPr>
          <w:rFonts w:hint="eastAsia" w:ascii="宋体" w:hAnsi="宋体"/>
          <w:b/>
          <w:bCs/>
          <w:color w:val="auto"/>
          <w:sz w:val="21"/>
          <w:szCs w:val="21"/>
        </w:rPr>
        <w:t>（三） 装修设计内容及范围要求</w:t>
      </w:r>
    </w:p>
    <w:p>
      <w:pPr>
        <w:spacing w:line="460" w:lineRule="exact"/>
        <w:ind w:firstLine="422" w:firstLineChars="200"/>
        <w:rPr>
          <w:rFonts w:ascii="宋体" w:hAnsi="宋体"/>
          <w:b/>
          <w:bCs/>
          <w:color w:val="auto"/>
          <w:sz w:val="21"/>
          <w:szCs w:val="21"/>
        </w:rPr>
      </w:pPr>
      <w:r>
        <w:rPr>
          <w:rFonts w:hint="eastAsia" w:ascii="宋体" w:hAnsi="宋体"/>
          <w:b/>
          <w:bCs/>
          <w:color w:val="auto"/>
          <w:sz w:val="21"/>
          <w:szCs w:val="21"/>
        </w:rPr>
        <w:t>1 ．设计内容</w:t>
      </w:r>
    </w:p>
    <w:p>
      <w:pPr>
        <w:spacing w:line="460" w:lineRule="exact"/>
        <w:ind w:firstLine="422" w:firstLineChars="200"/>
        <w:rPr>
          <w:rFonts w:ascii="宋体" w:hAnsi="宋体"/>
          <w:b/>
          <w:bCs/>
          <w:color w:val="auto"/>
          <w:sz w:val="21"/>
          <w:szCs w:val="21"/>
        </w:rPr>
      </w:pPr>
      <w:r>
        <w:rPr>
          <w:rFonts w:hint="eastAsia" w:ascii="宋体" w:hAnsi="宋体"/>
          <w:b/>
          <w:bCs/>
          <w:color w:val="auto"/>
          <w:sz w:val="21"/>
          <w:szCs w:val="21"/>
        </w:rPr>
        <w:t>1.1 硬装设计</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（1）平面及建筑条件优化；</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（2）概念设计</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（3）深化设计</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（4）施工图设计</w:t>
      </w:r>
    </w:p>
    <w:p>
      <w:pPr>
        <w:spacing w:line="460" w:lineRule="exact"/>
        <w:ind w:firstLine="420" w:firstLineChars="200"/>
        <w:rPr>
          <w:color w:val="auto"/>
        </w:rPr>
      </w:pPr>
      <w:r>
        <w:rPr>
          <w:rFonts w:hint="eastAsia" w:ascii="宋体" w:hAnsi="宋体"/>
          <w:color w:val="auto"/>
          <w:sz w:val="21"/>
          <w:szCs w:val="21"/>
        </w:rPr>
        <w:t>（5）机电系统图</w:t>
      </w:r>
    </w:p>
    <w:p>
      <w:pPr>
        <w:spacing w:line="460" w:lineRule="exact"/>
        <w:ind w:firstLine="422" w:firstLineChars="200"/>
        <w:rPr>
          <w:rFonts w:ascii="宋体" w:hAnsi="宋体"/>
          <w:b/>
          <w:bCs/>
          <w:color w:val="auto"/>
          <w:sz w:val="21"/>
          <w:szCs w:val="21"/>
        </w:rPr>
      </w:pPr>
      <w:r>
        <w:rPr>
          <w:rFonts w:hint="eastAsia" w:ascii="宋体" w:hAnsi="宋体"/>
          <w:b/>
          <w:bCs/>
          <w:color w:val="auto"/>
          <w:sz w:val="21"/>
          <w:szCs w:val="21"/>
        </w:rPr>
        <w:t>2.装修范围（明确单体设计范围）：</w:t>
      </w:r>
    </w:p>
    <w:p>
      <w:pPr>
        <w:widowControl/>
        <w:rPr>
          <w:rFonts w:ascii="宋体" w:hAnsi="宋体"/>
          <w:color w:val="auto"/>
          <w:szCs w:val="24"/>
        </w:rPr>
      </w:pPr>
      <w:r>
        <w:rPr>
          <w:rFonts w:hint="eastAsia" w:ascii="宋体" w:hAnsi="宋体"/>
          <w:b/>
          <w:bCs/>
          <w:color w:val="auto"/>
          <w:sz w:val="21"/>
          <w:szCs w:val="21"/>
        </w:rPr>
        <w:t>以下为特定设计要求，具体范围由乙方规划布置（范围在方案及图纸中表述） 实际面积以最终核算为准：</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（1）学生用餐区：要求布局合理、动线畅通。</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（2）食堂管理办公室：提供社会化服务人员的办公场所，装修面积不超过15㎡。</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（3）其他： 保证餐位基础上可设置学生活动空间，如心情驿站等。</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（4）就餐区监控全覆盖。</w:t>
      </w:r>
    </w:p>
    <w:p>
      <w:pPr>
        <w:spacing w:line="460" w:lineRule="exact"/>
        <w:ind w:firstLine="422" w:firstLineChars="200"/>
        <w:rPr>
          <w:rFonts w:ascii="宋体" w:hAnsi="宋体"/>
          <w:b/>
          <w:bCs/>
          <w:color w:val="auto"/>
          <w:sz w:val="21"/>
          <w:szCs w:val="21"/>
        </w:rPr>
      </w:pPr>
      <w:r>
        <w:rPr>
          <w:rFonts w:hint="eastAsia" w:ascii="宋体" w:hAnsi="宋体"/>
          <w:b/>
          <w:bCs/>
          <w:color w:val="auto"/>
          <w:sz w:val="21"/>
          <w:szCs w:val="21"/>
        </w:rPr>
        <w:t>3.投资概算：</w:t>
      </w:r>
    </w:p>
    <w:p>
      <w:pPr>
        <w:spacing w:line="460" w:lineRule="exact"/>
        <w:ind w:firstLine="422" w:firstLineChars="200"/>
        <w:rPr>
          <w:rFonts w:ascii="宋体" w:hAnsi="宋体"/>
          <w:b/>
          <w:bCs/>
          <w:color w:val="auto"/>
          <w:sz w:val="21"/>
          <w:szCs w:val="21"/>
        </w:rPr>
      </w:pPr>
      <w:r>
        <w:rPr>
          <w:rFonts w:hint="eastAsia" w:ascii="宋体" w:hAnsi="宋体"/>
          <w:b/>
          <w:bCs/>
          <w:color w:val="auto"/>
          <w:sz w:val="21"/>
          <w:szCs w:val="21"/>
        </w:rPr>
        <w:t>投资金额：不少于 650 元-750/平方米，面积约1820.06 ㎡。（应投资面积为本次投标响应计算值，具体投入资金面积计算以实际面积为准）。</w:t>
      </w:r>
    </w:p>
    <w:p>
      <w:pPr>
        <w:spacing w:line="460" w:lineRule="exact"/>
        <w:ind w:firstLine="422" w:firstLineChars="200"/>
        <w:rPr>
          <w:rFonts w:ascii="宋体" w:hAnsi="宋体"/>
          <w:b/>
          <w:bCs/>
          <w:color w:val="auto"/>
          <w:sz w:val="21"/>
          <w:szCs w:val="21"/>
        </w:rPr>
      </w:pPr>
      <w:r>
        <w:rPr>
          <w:rFonts w:hint="eastAsia" w:ascii="宋体" w:hAnsi="宋体"/>
          <w:b/>
          <w:bCs/>
          <w:color w:val="auto"/>
          <w:sz w:val="21"/>
          <w:szCs w:val="21"/>
        </w:rPr>
        <w:t>4.设计时间要求：</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4.1 概念方案：7 天；</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4.2 施工：</w:t>
      </w:r>
      <w:r>
        <w:rPr>
          <w:rFonts w:hint="eastAsia" w:ascii="宋体" w:hAnsi="宋体"/>
          <w:color w:val="auto"/>
          <w:sz w:val="21"/>
          <w:szCs w:val="21"/>
          <w:lang w:val="en-US" w:eastAsia="zh-CN"/>
        </w:rPr>
        <w:t>2022年9月15日之前竣工</w:t>
      </w:r>
      <w:r>
        <w:rPr>
          <w:rFonts w:hint="eastAsia" w:ascii="宋体" w:hAnsi="宋体"/>
          <w:color w:val="auto"/>
          <w:sz w:val="21"/>
          <w:szCs w:val="21"/>
        </w:rPr>
        <w:t>。</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备注：具体周期根据项目实际进度调整。</w:t>
      </w:r>
    </w:p>
    <w:p>
      <w:pPr>
        <w:spacing w:line="460" w:lineRule="exact"/>
        <w:ind w:firstLine="422" w:firstLineChars="200"/>
        <w:rPr>
          <w:rFonts w:ascii="宋体" w:hAnsi="宋体"/>
          <w:b/>
          <w:bCs/>
          <w:color w:val="auto"/>
          <w:sz w:val="21"/>
          <w:szCs w:val="21"/>
        </w:rPr>
      </w:pPr>
      <w:r>
        <w:rPr>
          <w:rFonts w:hint="eastAsia" w:ascii="宋体" w:hAnsi="宋体"/>
          <w:b/>
          <w:bCs/>
          <w:color w:val="auto"/>
          <w:sz w:val="21"/>
          <w:szCs w:val="21"/>
        </w:rPr>
        <w:t>5.设计各阶段工作内容与设计成果（包括但不限于）：</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5.1 平面及建筑条件优化（参与竞标前需完成阶段）</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5.1.1 工作内容：</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合同签定后，乙方按项目计划赴基地进行基地踏勘和分析，明确甲方对于项目的市场定位。 评估总图，适时的为建筑规划布局提出建设和意见，确立室内设计方向、设计原则，风格定位等 基本策略，避免设计思路发生偏差。对户型优化、墙体尺寸、机电点位等根据精装设计提出需求 及建议。</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5.1.2 设计成果：</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（1）平面布置方案；</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（2）墙体拆除、新建定位；</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（3）给排水点位布置及定位；</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（4）强弱电点位布置及定位；</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（5）暖通点位及其他布置及定位；</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（6）家具饰品摆设意向。</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5.1.3 成果要求：</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会议纪要、CAD 版本存档。</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5.2 概念设计阶段（参与竞标前需完成阶段）</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5.2.1 工作内容：</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确定室内主题，空间体系，室内设计特征要素及亮点； 分析建筑、景观的设计预留条件，进 行平面布局优化，确定设计风格意向及主要饰面材料等，并对项目的建筑、景观、精装整体方案 效果提出优化建议。</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5.2.2 设计成果：</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（1）项目的建筑、景观、精装整体方案效果优化意见；</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（2）设计平面布置调整图及文字说明（间隔墙体尺寸定位图）；</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（3）彩色总平面图、家具饰品摆设意向、动线流向图；</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（4）设计概念（主题、风格、色调） 参考图片（实景案例） 及说明，设计亮点阐述；</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（5）三个或以上概念方向，主要重点空间立面或透视彩色方案草图；</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（6）准备设计主材选型图片展示；</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（7）概念方案设计需制作方案文本。</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5.2.3 成果要求：</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A3 图册 2 套；</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5.3 深化设计阶段（中标后需依次完成以下设计阶段）</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5.3.1 工作内容：</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讨论并确定各种室内空间（开放空间、半开放空间、私密空间等） 内的平面布局，竖向关系 梳理，设计亮点形式，主要软装配饰的意向形态，主要标识的风格及与室内搭配的关系； 通过主 要空间的彩色效果图／透视图等清晰表达设计效果，明确各细节的造型及设计参数； 提供工程量 及成本概算。主导软装方案与精装方案的匹配度，确保软装设计符合硬装定位。</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5.3.2 设计成果：</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 设计说明，主要空间效果图（包括但不限于每个区域 2-3 张，含学生及教职工就餐区、 厨房、小吃档口、卫生间、公共区域等，提供展示效果图和交付效果图两个版本）；</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（2）各区域平面布置、立面彩图及其说明：（所有有造型墙面的空间均需提供彩色立面图并 标注尺寸及材质）</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（3）各区域铺地的详图（包括拼花的图案、尺寸等）；</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（4） 综合天花图（包括灯具位置、天花的造型、尺寸、空调风口定位、喷淋、燃气报警、 检修口、标高等）；</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（5）门及柜体彩色立面图，并标注尺寸及材质；</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（6）主要节点放大详图或立剖面图；</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（7）机电点位图（彩平图）</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（8）主要材料、部品清单及样板（附产地、材质说明、技术要求、厂家、价格、颜色、联系 人等说明）；</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（9）重点设备的选型方案，包括但不限于： 开关面板、照明、电气设备、洁具、门、五金等；</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（10）软装方案： 根据硬装风格及成本要求匹配各个空间的软装示意图；</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（11）成本概算；</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5.3.3 成果要求：</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A3 图 2 套： 硬装重点材料样板 1 套； 包含全部设计成果电子档 1 份（含展示及交标效果图高清像素原图）；</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5.4 施工图设计阶段（中标后需依次完成以下设计阶段）</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5.4.1 工作内容：</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与项目各专业保持良好沟通，保证结构、防水、土木、机电等图纸符合其他专业施工要求及 现场情况： 提供软装家私、标识、灯具方案、基础尺寸及基本材质： 提供配电系统图及照度测算； 5.4.2 设计成果：</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（1）编制图纸目录： 施工图设计说明： 材料清单、材料做法表</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（2）提供文件包括平面图、天花图、地花图、综合天花图（明确造型、建筑结构梁、灯具、 空调、消防、弱电、监控、音响及智能化家居等）、综合管网图、固定家具平面布置图、设计范 围内的所有立面图纸（明确材质、规格、材料标注及尺寸标注、立面的机电点位和尺寸）、剖面 图（整体空间横向、纵向及主要部位图纸，能够反映空间、结构设备高度、吊顶标高。）</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（3）材料清单、材料样板（附产地厂家、价格、颜色、联系人等说明）；</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（4）家具布置图： 图纸明确施工固定家具和未来软装活动家具的区分；</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（5）设备专业末端定位图纸，包含设备专业末端点位调整、优化等内容，如空调送回风口、</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排烟口、喷淋头、检修口、开关、插座、地暖、净水等。（送回风口须根据建筑设计院的 尺寸结合装饰的造型调整相关尺寸，但必须满足出回风要求）；</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（6）提供剖面及节点做法详图（立、剖面节点所涉及的洁具、五金、 电器、家具需同选型一 致，剖面节点图及详图中的注释应能够帮助大家快速找到与之相对应的立面图，剖面及详图应表示出回风口的做法）；</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（7）提供水系统图（含线管走向、定位及线管尺寸，所有给排水管走顶面布置）；</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（8）装修材料手册： 瓷砖、石材、木饰面、木地板、不锈钢、墙纸、开关面板、橱柜台面及门</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板、厨房电器、厨房厨盆、龙头、灯具、洁具、家具、门、电气、五金等物流选型设计清单（含 规格说明及参数、使用位置、建议供应商等） 材料清单要求参考附件二《材料清单模板》；</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（9）材料样板（编号与材料明细表对应）；</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（10）灯具照明设计文件包括：灯具项目目录表、图片、规格照度测算相关技术参数；</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（11）最终成本概算（工程总造价、家私总造价、分项概算表）；</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5.4.3 成果要求：</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蓝图 12 套，A3 白图 3 套； 全套施工图 PDF 版本 1 套（电子版）； 包含全部设计成果电子版 1 份（含效果图高清像素原图）； 材料样板 3 套；</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5.5 施工配合及后评估阶段（中标后需依次完成以下设计阶段）</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5.5.1 工作内容：</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在全程设计施工过程中，对总体设计效果进行把控。根据甲乙双方共同选择不同的关键节点 进行效果检查，并提出修改意见，及时出具设计变更图纸； 施工完成后一个月，完成设计后评估 总结与汇报。</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5.5.2 设计成果：</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（1）进行相关精装修实施的工程相标，招标答疑、疑问卷回复及施工设计技术交庭工作；</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（2）确认修施工方提交的材料样板，配合确认施工样品；</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（3）配合建筑等专业设计定位优化与调整；</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（4）确认相关精装修效果的其它供应商提交的深化设计图纸；</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（5）跟踪现场工程进度并及时查核设计与施工是否一致；</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（6）对施工工艺，做法进行现场技术监督与指导，必要时根据现场实施情况完成设计变更；</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（7）配合软装深化施工单位的方案选型与落定工作；</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（8）待整体施工完成后，配合施工单位完成竣工图（由施工单位绘制）；</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（9）施工完成后一个月，完成设计后评估总结与汇报</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5.5.3 成果要求：</w:t>
      </w:r>
    </w:p>
    <w:p>
      <w:pPr>
        <w:widowControl/>
        <w:rPr>
          <w:rFonts w:ascii="宋体" w:hAnsi="宋体"/>
          <w:color w:val="auto"/>
          <w:szCs w:val="24"/>
        </w:rPr>
      </w:pPr>
      <w:r>
        <w:rPr>
          <w:rFonts w:hint="eastAsia" w:ascii="宋体" w:hAnsi="宋体"/>
          <w:color w:val="auto"/>
          <w:sz w:val="21"/>
          <w:szCs w:val="21"/>
        </w:rPr>
        <w:t>汇报材料 PPT 一份，示范区项目施工期间主创现场配合不少于 10 次。</w:t>
      </w:r>
    </w:p>
    <w:p>
      <w:pPr>
        <w:pStyle w:val="4"/>
        <w:spacing w:before="156"/>
        <w:rPr>
          <w:rFonts w:cs="Times New Roman"/>
          <w:color w:val="auto"/>
        </w:rPr>
      </w:pPr>
      <w:bookmarkStart w:id="82" w:name="_Toc108707020"/>
      <w:r>
        <w:rPr>
          <w:rFonts w:hint="eastAsia" w:cs="Times New Roman"/>
          <w:color w:val="auto"/>
        </w:rPr>
        <w:t>（三）、B包二楼、三楼食堂装修提升要求</w:t>
      </w:r>
      <w:bookmarkEnd w:id="82"/>
    </w:p>
    <w:p>
      <w:pPr>
        <w:pStyle w:val="2"/>
        <w:rPr>
          <w:color w:val="auto"/>
        </w:rPr>
      </w:pPr>
      <w:r>
        <w:rPr>
          <w:rFonts w:hint="eastAsia" w:ascii="宋体" w:hAnsi="宋体" w:eastAsia="宋体" w:cs="Times New Roman"/>
          <w:b/>
          <w:color w:val="auto"/>
          <w:sz w:val="21"/>
        </w:rPr>
        <w:t>（一）项目概况</w:t>
      </w:r>
    </w:p>
    <w:p>
      <w:pPr>
        <w:spacing w:line="460" w:lineRule="exact"/>
        <w:ind w:firstLine="422" w:firstLineChars="200"/>
        <w:rPr>
          <w:rFonts w:ascii="宋体" w:hAnsi="宋体"/>
          <w:color w:val="auto"/>
          <w:sz w:val="21"/>
          <w:szCs w:val="21"/>
        </w:rPr>
      </w:pPr>
      <w:r>
        <w:rPr>
          <w:rFonts w:hint="eastAsia" w:ascii="宋体" w:hAnsi="宋体"/>
          <w:b/>
          <w:bCs/>
          <w:color w:val="auto"/>
          <w:sz w:val="21"/>
          <w:szCs w:val="21"/>
        </w:rPr>
        <w:t>1.项目区域:</w:t>
      </w:r>
      <w:r>
        <w:rPr>
          <w:rFonts w:hint="eastAsia" w:ascii="宋体" w:hAnsi="宋体"/>
          <w:color w:val="auto"/>
          <w:sz w:val="21"/>
          <w:szCs w:val="21"/>
        </w:rPr>
        <w:t xml:space="preserve"> 项目位于江西省吉安市吉州区吉安南大道与东塘边路交叉口西南侧。 </w:t>
      </w:r>
    </w:p>
    <w:p>
      <w:pPr>
        <w:spacing w:line="460" w:lineRule="exact"/>
        <w:ind w:firstLine="422" w:firstLineChars="200"/>
        <w:rPr>
          <w:rFonts w:ascii="宋体" w:hAnsi="宋体"/>
          <w:b/>
          <w:bCs/>
          <w:color w:val="auto"/>
          <w:sz w:val="21"/>
          <w:szCs w:val="21"/>
        </w:rPr>
      </w:pPr>
      <w:r>
        <w:rPr>
          <w:rFonts w:hint="eastAsia" w:ascii="宋体" w:hAnsi="宋体"/>
          <w:b/>
          <w:bCs/>
          <w:color w:val="auto"/>
          <w:sz w:val="21"/>
          <w:szCs w:val="21"/>
        </w:rPr>
        <w:t>2.项目概况</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①建筑面积:2931.22 ㎡其中二楼1898.12㎡，三楼1033.10㎡</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②建筑层数:二楼、三楼</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③建筑内部概况:室内空间简易安装部分设施，如:开通水电燃气、地砖铺贴、部分厨房设备、消防设施。</w:t>
      </w:r>
    </w:p>
    <w:p>
      <w:pPr>
        <w:spacing w:line="460" w:lineRule="exact"/>
        <w:ind w:firstLine="422" w:firstLineChars="200"/>
        <w:rPr>
          <w:rFonts w:ascii="宋体" w:hAnsi="宋体"/>
          <w:b/>
          <w:bCs/>
          <w:color w:val="auto"/>
          <w:sz w:val="21"/>
          <w:szCs w:val="21"/>
        </w:rPr>
      </w:pPr>
      <w:r>
        <w:rPr>
          <w:rFonts w:hint="eastAsia" w:ascii="宋体" w:hAnsi="宋体"/>
          <w:b/>
          <w:bCs/>
          <w:color w:val="auto"/>
          <w:sz w:val="21"/>
          <w:szCs w:val="21"/>
        </w:rPr>
        <w:t>3.项目进度及设计要求</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项目进度:分三个阶段进行，概念方案阶段，深化方案设计阶段，施工阶段</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中标后一周内入场，2022 年 9月 15 日前完成装修。</w:t>
      </w:r>
    </w:p>
    <w:p>
      <w:pPr>
        <w:pStyle w:val="2"/>
        <w:rPr>
          <w:rFonts w:ascii="宋体" w:hAnsi="宋体" w:eastAsia="宋体" w:cs="Times New Roman"/>
          <w:b/>
          <w:color w:val="auto"/>
          <w:sz w:val="21"/>
        </w:rPr>
      </w:pPr>
      <w:r>
        <w:rPr>
          <w:rFonts w:hint="eastAsia" w:ascii="宋体" w:hAnsi="宋体" w:eastAsia="宋体" w:cs="Times New Roman"/>
          <w:b/>
          <w:color w:val="auto"/>
          <w:sz w:val="21"/>
        </w:rPr>
        <w:t>（二） 设计依据</w:t>
      </w:r>
    </w:p>
    <w:p>
      <w:pPr>
        <w:spacing w:line="460" w:lineRule="exact"/>
        <w:ind w:firstLine="422" w:firstLineChars="200"/>
        <w:rPr>
          <w:rFonts w:ascii="宋体" w:hAnsi="宋体"/>
          <w:b/>
          <w:bCs/>
          <w:color w:val="auto"/>
          <w:sz w:val="21"/>
          <w:szCs w:val="21"/>
        </w:rPr>
      </w:pPr>
      <w:r>
        <w:rPr>
          <w:rFonts w:hint="eastAsia" w:ascii="宋体" w:hAnsi="宋体"/>
          <w:b/>
          <w:bCs/>
          <w:color w:val="auto"/>
          <w:sz w:val="21"/>
          <w:szCs w:val="21"/>
        </w:rPr>
        <w:t>1.国家相关现行规范:</w:t>
      </w:r>
    </w:p>
    <w:p>
      <w:pPr>
        <w:spacing w:line="460" w:lineRule="exact"/>
        <w:ind w:firstLine="422" w:firstLineChars="200"/>
        <w:rPr>
          <w:rFonts w:ascii="宋体" w:hAnsi="宋体"/>
          <w:b/>
          <w:bCs/>
          <w:color w:val="auto"/>
          <w:sz w:val="21"/>
          <w:szCs w:val="21"/>
        </w:rPr>
      </w:pPr>
      <w:r>
        <w:rPr>
          <w:rFonts w:hint="eastAsia" w:ascii="宋体" w:hAnsi="宋体"/>
          <w:b/>
          <w:bCs/>
          <w:color w:val="auto"/>
          <w:sz w:val="21"/>
          <w:szCs w:val="21"/>
        </w:rPr>
        <w:t>国家及吉安市现行建筑、结构、设备、电气、装修、消防、环保、安全等各专业设计规范、相应 法规、政府主管部门的具体要求及规定，包含但不限于以下规范要求:</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(1)《中华人民共和国合同法》</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(2)《中华人民共和国建筑法》</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(3)《公共建筑节能设计标准》 (GB50189-2015)</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(4)《民用建筑设计统标准》 GB50352-2019</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(5)《建筑设计防火规范》 (GB50016-2014)</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(6)《高层民用建筑设计防火规范》 (GB50067-2014)</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(7)《无障碍设计规范》 GB50763-2012</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(8)《办公建筑设计规范》 (JGJ67-2016)</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(9)《人民防空地下室设计规范》 (GB50038-2005)</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(10)《汽车库建筑设计规范》 (JGJ100-2015)</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(11)《建筑装饰装修工程质量验收标准》 GB50210-2018</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(12)《建筑电气工程施工及验收规范》 (GB50303-2016)</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(13)《民用建筑隔声设计规范》 GB50118-2010</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(14)(建筑内部装修设计防火规范》 GB50222-2017</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(15)《建筑工程施工质量验收统一标准》 GB50300-2013</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(16)《建筑装饰装修工程质量验收标准》 GB50210-2018</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(17)《建筑地面工程施工质量验收规范》 GB50209-2010</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(18)《建筑工程饰面砖粘结强度检验标准》 JGJ110-2017</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(19)《建筑涂饰工程施工及验收规程》 JGJT29-2015</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(20)《建筑给水排水及采暖工程施工质量验收规范》 GB50242-2018.</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(21)《建筑内部装修防火施工及验收规范》 GB50354-2005</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(22)《住宅室内装饰装修设计规范》 JGJ367-2015</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(23)《食品生产通用卫生规范》 GB14881-2014 (修订版)</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(24)《肉制品生产管理规范》 GB/T29342-201</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(25)《食品安全国家标准内和内制品经营卫生规面》 GB20799-2016</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(26)《食品生产经营监督检查管理办法》 (国家市场监督管理总局令第 9 号)</w:t>
      </w:r>
    </w:p>
    <w:p>
      <w:pPr>
        <w:spacing w:line="460" w:lineRule="exact"/>
        <w:ind w:firstLine="422" w:firstLineChars="200"/>
        <w:rPr>
          <w:rFonts w:ascii="宋体" w:hAnsi="宋体"/>
          <w:color w:val="auto"/>
          <w:sz w:val="21"/>
          <w:szCs w:val="21"/>
        </w:rPr>
      </w:pPr>
      <w:r>
        <w:rPr>
          <w:rFonts w:hint="eastAsia" w:ascii="宋体" w:hAnsi="宋体"/>
          <w:b/>
          <w:bCs/>
          <w:color w:val="auto"/>
          <w:sz w:val="21"/>
          <w:szCs w:val="21"/>
        </w:rPr>
        <w:t>2.装修范围（明确单体设计范围）：</w:t>
      </w:r>
    </w:p>
    <w:p>
      <w:pPr>
        <w:spacing w:line="460" w:lineRule="exact"/>
        <w:ind w:firstLine="422" w:firstLineChars="200"/>
        <w:rPr>
          <w:rFonts w:ascii="宋体" w:hAnsi="宋体"/>
          <w:b/>
          <w:bCs/>
          <w:color w:val="auto"/>
          <w:sz w:val="21"/>
          <w:szCs w:val="21"/>
        </w:rPr>
      </w:pPr>
      <w:r>
        <w:rPr>
          <w:rFonts w:hint="eastAsia" w:ascii="宋体" w:hAnsi="宋体"/>
          <w:b/>
          <w:bCs/>
          <w:color w:val="auto"/>
          <w:sz w:val="21"/>
          <w:szCs w:val="21"/>
        </w:rPr>
        <w:t>以下为特定设计要求，具体范围由乙方规划布置（范围在方案及图纸中表述） 实际面积以最 终核算为准：</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（1）学生用餐区：要求布局合理、动线畅通。</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（2）食堂管理办公室：提供社会化服务人员的办公场所，装修面积不超过15㎡。</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（5）其他： 保证餐位基础上可设置学生活动空间，如心情驿站等。</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（5）就餐区监控全覆盖。</w:t>
      </w:r>
    </w:p>
    <w:p>
      <w:pPr>
        <w:spacing w:line="460" w:lineRule="exact"/>
        <w:ind w:firstLine="422" w:firstLineChars="200"/>
        <w:rPr>
          <w:rFonts w:ascii="宋体" w:hAnsi="宋体"/>
          <w:b/>
          <w:bCs/>
          <w:color w:val="auto"/>
          <w:sz w:val="21"/>
          <w:szCs w:val="21"/>
        </w:rPr>
      </w:pPr>
      <w:r>
        <w:rPr>
          <w:rFonts w:hint="eastAsia" w:ascii="宋体" w:hAnsi="宋体"/>
          <w:b/>
          <w:bCs/>
          <w:color w:val="auto"/>
          <w:sz w:val="21"/>
          <w:szCs w:val="21"/>
        </w:rPr>
        <w:t>3.投资概算：</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二楼、三楼投资金额（不少于 650-750元/平方米），面积约 2931.22  ㎡。（应投资面积为本次投标响应计算值，具体投入资金面积计算以实际面积为准）。</w:t>
      </w:r>
    </w:p>
    <w:p>
      <w:pPr>
        <w:spacing w:line="460" w:lineRule="exact"/>
        <w:ind w:firstLine="422" w:firstLineChars="200"/>
        <w:rPr>
          <w:rFonts w:ascii="宋体" w:hAnsi="宋体"/>
          <w:color w:val="auto"/>
          <w:sz w:val="21"/>
          <w:szCs w:val="21"/>
        </w:rPr>
      </w:pPr>
      <w:r>
        <w:rPr>
          <w:rFonts w:hint="eastAsia" w:ascii="宋体" w:hAnsi="宋体"/>
          <w:b/>
          <w:bCs/>
          <w:color w:val="auto"/>
          <w:sz w:val="21"/>
          <w:szCs w:val="21"/>
        </w:rPr>
        <w:t>4.设计时间要求：</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4.1 概念方案： 7 天；</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 xml:space="preserve">4.2 施工： </w:t>
      </w:r>
      <w:r>
        <w:rPr>
          <w:rFonts w:hint="eastAsia" w:ascii="宋体" w:hAnsi="宋体"/>
          <w:color w:val="auto"/>
          <w:sz w:val="21"/>
          <w:szCs w:val="21"/>
          <w:lang w:val="en-US" w:eastAsia="zh-CN"/>
        </w:rPr>
        <w:t>2022年9月15日之前竣工</w:t>
      </w:r>
      <w:r>
        <w:rPr>
          <w:rFonts w:hint="eastAsia" w:ascii="宋体" w:hAnsi="宋体"/>
          <w:color w:val="auto"/>
          <w:sz w:val="21"/>
          <w:szCs w:val="21"/>
        </w:rPr>
        <w:t>。</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备注：具体周期根据项目实际进度调整。</w:t>
      </w:r>
    </w:p>
    <w:p>
      <w:pPr>
        <w:spacing w:line="460" w:lineRule="exact"/>
        <w:ind w:firstLine="422" w:firstLineChars="200"/>
        <w:rPr>
          <w:rFonts w:ascii="宋体" w:hAnsi="宋体"/>
          <w:b/>
          <w:bCs/>
          <w:color w:val="auto"/>
          <w:sz w:val="21"/>
          <w:szCs w:val="21"/>
        </w:rPr>
      </w:pPr>
      <w:r>
        <w:rPr>
          <w:rFonts w:hint="eastAsia" w:ascii="宋体" w:hAnsi="宋体"/>
          <w:b/>
          <w:bCs/>
          <w:color w:val="auto"/>
          <w:sz w:val="21"/>
          <w:szCs w:val="21"/>
        </w:rPr>
        <w:t>5.设计各阶段工作内容与设计成果（包括但不限于）：</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5.1 平面及建筑条件优化（参与竞标前需完成阶段）</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5.1.1 工作内容：</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合同签定后，乙方按项目计划赴学校进行实地踏勘和分析，明确甲方对于项目的市场定位。 评估总图，适时的为建筑规划布局提出建议和意见，确立室内设计方向、设计原则，风格定位等 基本策略，避免设计思路发生偏差。对户型优化、墙体尺寸、机电点位等根据精装设计提出需求及建议。</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5.1.2 设计成果：</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（1）平面布置方案；</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（2）墙体拆除、新建定位；</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（3）给排水点位布置及定位；</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（4）强弱电点位布置及定位；</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（5）暖通点位及其他布置及定位；</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（6）家具饰品摆设意向。</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5.1.3 成果要求：</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会议纪要、CAD 版本存档。</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5.2 概念设计阶段（参与竞标前需完成阶段）</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5.2.1 工作内容：</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确定室内主题，空间体系，室内设计特征要素及亮点； 分析建筑、景观的设计预留条件，进 行平面布局优化，确定设计风格意向及主要饰面材料等，并对项目的建筑、景观、精装整体方案 效果提出优化建议。</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5.2.2 设计成果：</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 项目的建筑、景观、精装整体方案效果优化意见；</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（2）设计平面布置调整图及文字说明（间隔墙体尺寸定位图）；</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（3）彩色总平面图、家具饰品摆设意向、动线流向图；</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（4） 设计概念（主题、风格、色调） 参考图片（实景案例） 及说明，设计亮点阐述；</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 三个或以上概念方向，主要重点空间立面或透视彩色方案草图；</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（6）准备设计主材选型图片展示；</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（7）概念方案设计需制作方案文本。</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5.2.3 成果要求：</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A3 图册 2 套；</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5.3 深化设计阶段（中标后需依次完成以下设计阶段）</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5.3.1 工作内容：</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讨论并确定各种室内空间（开放空间、半开放空间、私密空间等） 内的平面布局，竖向关系 梳理，设计亮点形式，主要软装配饰的意向形态，主要标识的风格及与室内搭配的关系； 通过主 要空间的彩色效果图／透视图等清晰表达设计效果，明确各细节的造型及设计参数； 提供工程量</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及成本概算。主导软装方案与精装方案的匹配度，确保软装设计符合硬装定位。</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5.3.2 设计成果：</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 设计说明，主要空间效果图（包括但不限于每个区域 2-3 张，含学生及教职工就餐区、 厨房、小吃档口、卫生间、公共区域等，提供展示效果图和交付效果图两个版本）；</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（2）各区域平面布置、立面彩图及其说明：（所有有造型墙面的空间均需提供彩色立面图 并标注尺寸及材质）</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（3）各区域铺地的详图（包括拼花的图案、尺寸等）；</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（4）综合天花图（包括灯具位置、天花的造型、尺寸、空调风口定位、喷淋、燃气报警、 检修口、标高等）；</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（5）门及柜体彩色立面图，并标注尺寸及材质；</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（6）主要节点放大详图或立剖面图；</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（7）机电点位图（彩平图）</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（8）主要材料、部品清单及样板（附产地、材质说明、技术要求、厂家、价格、颜色、联 系人等说明）；</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（9）重点设备的选型方案，包括但不限于： 开关面板、照明、电气设备、洁具、门、五金 等；</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（10）软装方案： 根据硬装风格及成本要求匹配各个空间的软装示意图；</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（11）成本概算；</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5.3.3 成果要求：</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A3 图 2 套：硬装重点材料样板 1 套；包含全部设计成果电子档 1 份（含展示及交标效果图</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高清像素原图）；</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5.4 施工图设计阶段（中标后需依次完成以下设计阶段）</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5.4.1 工作内容：</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与项目各专业保持良好沟通，保证结构、防水、土木、机电等图纸符合其他专业施工要求 及现场情况： 提供软装家私、标识、灯具方案、基础尺寸及基本材质： 提供配电系统图及照度测算；</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5.4.2 设计成果：</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（1）编制图纸目录： 施工图设计说明： 材料清单、材料做法表</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（2）提供文件包括平面图、天花图、地花图、综合天花图（明确造型、建筑结构梁、灯具、 空调、消防、弱电、监控、音响及智能化家居等）、综合管网图、固定家具平面布置图、设计范 围内的所有立面图纸（明确材质、规格、材料标注及尺寸标注、立面的机电点位和尺寸）、剖面 图（整体空间横向、纵向及主要部位图纸，能够反映空间、结构设备高度、吊顶标高。）</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（3）材料清单、材料样板（附产地厂家、价格、颜色、联系人等说明）；</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（4）家具布置图： 图纸明确施工固定家具和未来软装活动家具的区分；</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（5）设备专业末端定位图纸，包含设备专业末端点位调整、优化等内容，如空调送回风口、</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排烟口、喷淋头、检修口、开关、插座、地暖、净水等。（送回风口须根据建筑设计院的 尺寸结合装饰的造型调整相关尺寸，但必须满足出回风要求）；</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（6）提供剖面及节点做法详图（立、剖面节点所涉及的洁具、五金、电器、家具需同选型 一致，剖面节点图及详图中的注释应能够帮助大家快速找到与之相对应的立面图，剖面及详图应表示出回风口的做法）；</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（7）提供水系统图（含线管走向、定位及线管尺寸，所有给排水管走顶面布置）；</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（8）装修材料手册： 瓷砖、石材、木饰面、木地板、不锈钢、墙纸、开关面板、橱柜台面及门板、厨房电器、厨房厨盆、龙头、灯具、洁具、家具、门、电气、五金等物流选型设计清单（含 规格说明及参数、使用位置、建议供应商等） 材料清单要求参考附件二《材料清单模板》；</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（9）材料样板（编号与材料明细表对应）；</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（10）灯具照明设计文件包括： 灯具项目目录表、图片、规格照度测算相关技术参数；</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（11）最终成本概算（工程总造价、家私总造价、分项概算表）；</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5.4.3 成果要求：</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蓝图 12 套，A3 白图 3 套； 全套施工图 PDF 版本 1 套（电子版）； 包含全部设计成果电子版 1 份（含效果图高清像素原图）； 材料样板 3 套；</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5.5 施工配合及后评估阶段（中标后需依次完成以下设计阶段）</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5.5.1 工作内容：</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在全程设计施工过程中，对总体设计效果进行把控。根据甲乙双方共同选择不同的关键节 点进行效果检查，并提出修改意见，及时出具设计变更图纸； 施工完成后一个月，完成设计后评 估总结与汇报。</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5.5.2 设计成果：</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（1）进行相关精装修实施的工程相标，招标答疑、疑问卷回复及施工设计技术交庭工作；</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（2）确认修施工方提交的材料样板，配合确认施工样品；</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（3）配合建筑等专业设计定位优化与调整；</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（4）确认相关精装修效果的其它供应商提交的深化设计图纸；</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（5）跟踪现场工程进度并及时查核设计与施工是否一致；</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（6）对施工工艺，做法进行现场技术监督与指导，必要时根据现场实施情况完成设计变 更；</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（7）配合软装深化施工单位的方案选型与落定工作；</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（8）待整体施工完成后，配合施工单位完成竣工图（由施工单位绘制）；</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（9）施工完成后一个月，完成设计后评估总结与汇报</w:t>
      </w:r>
    </w:p>
    <w:p>
      <w:pPr>
        <w:spacing w:line="460" w:lineRule="exact"/>
        <w:ind w:firstLine="420" w:firstLineChars="200"/>
        <w:rPr>
          <w:rFonts w:ascii="宋体" w:hAnsi="宋体"/>
          <w:color w:val="auto"/>
          <w:sz w:val="21"/>
          <w:szCs w:val="21"/>
        </w:rPr>
      </w:pPr>
      <w:r>
        <w:rPr>
          <w:rFonts w:hint="eastAsia" w:ascii="宋体" w:hAnsi="宋体"/>
          <w:color w:val="auto"/>
          <w:sz w:val="21"/>
          <w:szCs w:val="21"/>
        </w:rPr>
        <w:t>5.5.3 成果要求：</w:t>
      </w:r>
    </w:p>
    <w:p>
      <w:pPr>
        <w:spacing w:line="460" w:lineRule="exact"/>
        <w:ind w:firstLine="420" w:firstLineChars="200"/>
        <w:rPr>
          <w:rFonts w:hint="eastAsia" w:ascii="宋体" w:hAnsi="宋体"/>
          <w:color w:val="auto"/>
          <w:sz w:val="21"/>
          <w:szCs w:val="21"/>
        </w:rPr>
      </w:pPr>
      <w:r>
        <w:rPr>
          <w:rFonts w:hint="eastAsia" w:ascii="宋体" w:hAnsi="宋体"/>
          <w:color w:val="auto"/>
          <w:sz w:val="21"/>
          <w:szCs w:val="21"/>
        </w:rPr>
        <w:t>汇报材料 PPT 一份，示范区项目施工期间主创现场配合不少于 10 次。</w:t>
      </w:r>
    </w:p>
    <w:p>
      <w:pPr>
        <w:pStyle w:val="4"/>
        <w:spacing w:before="156"/>
        <w:jc w:val="center"/>
        <w:rPr>
          <w:rFonts w:hint="eastAsia" w:eastAsia="宋体" w:cs="Times New Roman"/>
          <w:color w:val="FF0000"/>
          <w:lang w:eastAsia="zh-CN"/>
        </w:rPr>
      </w:pPr>
      <w:r>
        <w:rPr>
          <w:rFonts w:hint="eastAsia" w:cs="Times New Roman"/>
          <w:color w:val="FF0000"/>
        </w:rPr>
        <w:t>（</w:t>
      </w:r>
      <w:r>
        <w:rPr>
          <w:rFonts w:hint="eastAsia" w:cs="Times New Roman"/>
          <w:color w:val="FF0000"/>
          <w:lang w:eastAsia="zh-CN"/>
        </w:rPr>
        <w:t>四</w:t>
      </w:r>
      <w:r>
        <w:rPr>
          <w:rFonts w:hint="eastAsia" w:cs="Times New Roman"/>
          <w:color w:val="FF0000"/>
        </w:rPr>
        <w:t>）、</w:t>
      </w:r>
      <w:r>
        <w:rPr>
          <w:rFonts w:hint="eastAsia" w:cs="Times New Roman"/>
          <w:color w:val="FF0000"/>
          <w:lang w:eastAsia="zh-CN"/>
        </w:rPr>
        <w:t>其他要求</w:t>
      </w:r>
    </w:p>
    <w:p>
      <w:pPr>
        <w:spacing w:line="460" w:lineRule="exact"/>
        <w:ind w:firstLine="420" w:firstLineChars="200"/>
        <w:rPr>
          <w:rFonts w:hint="eastAsia" w:ascii="宋体" w:hAnsi="宋体" w:eastAsia="宋体" w:cs="Times New Roman"/>
          <w:color w:val="FF0000"/>
          <w:sz w:val="21"/>
          <w:szCs w:val="21"/>
        </w:rPr>
      </w:pPr>
      <w:r>
        <w:rPr>
          <w:rFonts w:hint="eastAsia" w:ascii="宋体" w:hAnsi="宋体" w:eastAsia="宋体" w:cs="Times New Roman"/>
          <w:color w:val="FF0000"/>
          <w:sz w:val="21"/>
          <w:szCs w:val="21"/>
        </w:rPr>
        <w:t>1</w:t>
      </w:r>
      <w:r>
        <w:rPr>
          <w:rFonts w:hint="eastAsia" w:ascii="宋体" w:hAnsi="宋体" w:eastAsia="宋体" w:cs="Times New Roman"/>
          <w:color w:val="FF0000"/>
          <w:sz w:val="21"/>
          <w:szCs w:val="21"/>
          <w:lang w:val="en-US" w:eastAsia="zh-CN"/>
        </w:rPr>
        <w:t>.</w:t>
      </w:r>
      <w:r>
        <w:rPr>
          <w:rFonts w:hint="eastAsia" w:ascii="宋体" w:hAnsi="宋体" w:eastAsia="宋体" w:cs="Times New Roman"/>
          <w:color w:val="FF0000"/>
          <w:sz w:val="21"/>
          <w:szCs w:val="21"/>
        </w:rPr>
        <w:t>文中投标人是指独资公司或合伙控股公司，不接受其他形式的公司来投标。</w:t>
      </w:r>
    </w:p>
    <w:p>
      <w:pPr>
        <w:spacing w:line="460" w:lineRule="exact"/>
        <w:ind w:firstLine="420" w:firstLineChars="200"/>
        <w:rPr>
          <w:rFonts w:hint="eastAsia" w:ascii="宋体" w:hAnsi="宋体" w:eastAsia="宋体" w:cs="Times New Roman"/>
          <w:color w:val="FF0000"/>
          <w:sz w:val="21"/>
          <w:szCs w:val="21"/>
        </w:rPr>
      </w:pPr>
      <w:r>
        <w:rPr>
          <w:rFonts w:hint="eastAsia" w:ascii="宋体" w:hAnsi="宋体" w:eastAsia="宋体" w:cs="Times New Roman"/>
          <w:color w:val="FF0000"/>
          <w:sz w:val="21"/>
          <w:szCs w:val="21"/>
        </w:rPr>
        <w:t>2</w:t>
      </w:r>
      <w:r>
        <w:rPr>
          <w:rFonts w:hint="eastAsia" w:ascii="宋体" w:hAnsi="宋体" w:eastAsia="宋体" w:cs="Times New Roman"/>
          <w:color w:val="FF0000"/>
          <w:sz w:val="21"/>
          <w:szCs w:val="21"/>
          <w:lang w:val="en-US" w:eastAsia="zh-CN"/>
        </w:rPr>
        <w:t>.</w:t>
      </w:r>
      <w:r>
        <w:rPr>
          <w:rFonts w:hint="eastAsia" w:ascii="宋体" w:hAnsi="宋体" w:eastAsia="宋体" w:cs="Times New Roman"/>
          <w:color w:val="FF0000"/>
          <w:sz w:val="21"/>
          <w:szCs w:val="21"/>
        </w:rPr>
        <w:t>文件中投标人所经营的食堂均指人数规模2000人及以上学校食堂。</w:t>
      </w:r>
    </w:p>
    <w:p>
      <w:pPr>
        <w:spacing w:line="460" w:lineRule="exact"/>
        <w:ind w:firstLine="420" w:firstLineChars="200"/>
        <w:rPr>
          <w:rFonts w:hint="eastAsia" w:ascii="宋体" w:hAnsi="宋体" w:eastAsia="宋体" w:cs="Times New Roman"/>
          <w:color w:val="FF0000"/>
          <w:sz w:val="21"/>
          <w:szCs w:val="21"/>
        </w:rPr>
      </w:pPr>
      <w:r>
        <w:rPr>
          <w:rFonts w:hint="eastAsia" w:ascii="宋体" w:hAnsi="宋体" w:eastAsia="宋体" w:cs="Times New Roman"/>
          <w:color w:val="FF0000"/>
          <w:sz w:val="21"/>
          <w:szCs w:val="21"/>
        </w:rPr>
        <w:t>3</w:t>
      </w:r>
      <w:r>
        <w:rPr>
          <w:rFonts w:hint="eastAsia" w:ascii="宋体" w:hAnsi="宋体" w:eastAsia="宋体" w:cs="Times New Roman"/>
          <w:color w:val="FF0000"/>
          <w:sz w:val="21"/>
          <w:szCs w:val="21"/>
          <w:lang w:val="en-US" w:eastAsia="zh-CN"/>
        </w:rPr>
        <w:t>.</w:t>
      </w:r>
      <w:r>
        <w:rPr>
          <w:rFonts w:hint="eastAsia" w:ascii="宋体" w:hAnsi="宋体" w:eastAsia="宋体" w:cs="Times New Roman"/>
          <w:color w:val="FF0000"/>
          <w:sz w:val="21"/>
          <w:szCs w:val="21"/>
        </w:rPr>
        <w:t>以上需要提供的评审材料请各准备一式3份。</w:t>
      </w:r>
    </w:p>
    <w:p>
      <w:pPr>
        <w:spacing w:line="460" w:lineRule="exact"/>
        <w:ind w:firstLine="420" w:firstLineChars="200"/>
        <w:rPr>
          <w:rFonts w:hint="eastAsia" w:ascii="宋体" w:hAnsi="宋体" w:eastAsia="宋体" w:cs="Times New Roman"/>
          <w:color w:val="FF0000"/>
          <w:sz w:val="21"/>
          <w:szCs w:val="21"/>
        </w:rPr>
      </w:pPr>
      <w:r>
        <w:rPr>
          <w:rFonts w:hint="eastAsia" w:ascii="宋体" w:hAnsi="宋体" w:eastAsia="宋体" w:cs="Times New Roman"/>
          <w:color w:val="FF0000"/>
          <w:sz w:val="21"/>
          <w:szCs w:val="21"/>
        </w:rPr>
        <w:t>4</w:t>
      </w:r>
      <w:r>
        <w:rPr>
          <w:rFonts w:hint="eastAsia" w:ascii="宋体" w:hAnsi="宋体" w:eastAsia="宋体" w:cs="Times New Roman"/>
          <w:color w:val="FF0000"/>
          <w:sz w:val="21"/>
          <w:szCs w:val="21"/>
          <w:lang w:val="en-US" w:eastAsia="zh-CN"/>
        </w:rPr>
        <w:t>.</w:t>
      </w:r>
      <w:r>
        <w:rPr>
          <w:rFonts w:hint="eastAsia" w:ascii="宋体" w:hAnsi="宋体" w:eastAsia="宋体" w:cs="Times New Roman"/>
          <w:color w:val="FF0000"/>
          <w:sz w:val="21"/>
          <w:szCs w:val="21"/>
        </w:rPr>
        <w:t>所有的有关资历、年龄、经历、社保缴费等的截止时间都为2022年6月30日。</w:t>
      </w:r>
    </w:p>
    <w:p>
      <w:pPr>
        <w:spacing w:line="460" w:lineRule="exact"/>
        <w:ind w:firstLine="420" w:firstLineChars="200"/>
        <w:rPr>
          <w:rFonts w:hint="eastAsia" w:ascii="宋体" w:hAnsi="宋体" w:eastAsia="宋体" w:cs="Times New Roman"/>
          <w:color w:val="FF0000"/>
          <w:sz w:val="21"/>
          <w:szCs w:val="21"/>
        </w:rPr>
      </w:pPr>
      <w:r>
        <w:rPr>
          <w:rFonts w:hint="eastAsia" w:ascii="宋体" w:hAnsi="宋体" w:eastAsia="宋体" w:cs="Times New Roman"/>
          <w:color w:val="FF0000"/>
          <w:sz w:val="21"/>
          <w:szCs w:val="21"/>
        </w:rPr>
        <w:t>5</w:t>
      </w:r>
      <w:r>
        <w:rPr>
          <w:rFonts w:hint="eastAsia" w:ascii="宋体" w:hAnsi="宋体" w:eastAsia="宋体" w:cs="Times New Roman"/>
          <w:color w:val="FF0000"/>
          <w:sz w:val="21"/>
          <w:szCs w:val="21"/>
          <w:lang w:val="en-US" w:eastAsia="zh-CN"/>
        </w:rPr>
        <w:t>.</w:t>
      </w:r>
      <w:r>
        <w:rPr>
          <w:rFonts w:hint="eastAsia" w:ascii="宋体" w:hAnsi="宋体" w:eastAsia="宋体" w:cs="Times New Roman"/>
          <w:color w:val="FF0000"/>
          <w:sz w:val="21"/>
          <w:szCs w:val="21"/>
        </w:rPr>
        <w:t>环境提升投入报价作为中标后应投入资金最低标准，具体装修提升及购买设备方案 需要经过校方审核才可以施工。所有因装修和环境提升施工带来的事前报批和后续验收等产生的费用由中标方承担，不计入环境提升报价中。中标方应在开标前聘请专业有资质的技术人员到现场查看食堂，确保装修提升方案合理可行，报价精准有效。</w:t>
      </w:r>
    </w:p>
    <w:p>
      <w:pPr>
        <w:spacing w:line="460" w:lineRule="exact"/>
        <w:ind w:firstLine="420" w:firstLineChars="200"/>
        <w:rPr>
          <w:rFonts w:hint="eastAsia" w:ascii="宋体" w:hAnsi="宋体" w:eastAsia="宋体" w:cs="Times New Roman"/>
          <w:color w:val="FF0000"/>
          <w:sz w:val="21"/>
          <w:szCs w:val="21"/>
        </w:rPr>
      </w:pPr>
      <w:r>
        <w:rPr>
          <w:rFonts w:hint="eastAsia" w:ascii="宋体" w:hAnsi="宋体" w:eastAsia="宋体" w:cs="Times New Roman"/>
          <w:color w:val="FF0000"/>
          <w:sz w:val="21"/>
          <w:szCs w:val="21"/>
        </w:rPr>
        <w:t>6</w:t>
      </w:r>
      <w:r>
        <w:rPr>
          <w:rFonts w:hint="eastAsia" w:ascii="宋体" w:hAnsi="宋体" w:eastAsia="宋体" w:cs="Times New Roman"/>
          <w:color w:val="FF0000"/>
          <w:sz w:val="21"/>
          <w:szCs w:val="21"/>
          <w:lang w:val="en-US" w:eastAsia="zh-CN"/>
        </w:rPr>
        <w:t>.</w:t>
      </w:r>
      <w:r>
        <w:rPr>
          <w:rFonts w:hint="eastAsia" w:ascii="宋体" w:hAnsi="宋体" w:eastAsia="宋体" w:cs="Times New Roman"/>
          <w:color w:val="FF0000"/>
          <w:sz w:val="21"/>
          <w:szCs w:val="21"/>
        </w:rPr>
        <w:t>预中标后，学校对经营合同、经营学校规模 (在校生2000人及以上) 、有效食堂营业额进行再次核定，如发现造假取消中标资格。</w:t>
      </w:r>
    </w:p>
    <w:p>
      <w:pPr>
        <w:spacing w:line="460" w:lineRule="exact"/>
        <w:ind w:firstLine="420" w:firstLineChars="200"/>
        <w:rPr>
          <w:rFonts w:hint="eastAsia" w:ascii="宋体" w:hAnsi="宋体" w:eastAsia="宋体" w:cs="Times New Roman"/>
          <w:color w:val="FF0000"/>
          <w:sz w:val="21"/>
          <w:szCs w:val="21"/>
        </w:rPr>
      </w:pPr>
      <w:r>
        <w:rPr>
          <w:rFonts w:hint="eastAsia" w:ascii="宋体" w:hAnsi="宋体" w:eastAsia="宋体" w:cs="Times New Roman"/>
          <w:color w:val="FF0000"/>
          <w:sz w:val="21"/>
          <w:szCs w:val="21"/>
        </w:rPr>
        <w:t>7</w:t>
      </w:r>
      <w:r>
        <w:rPr>
          <w:rFonts w:hint="eastAsia" w:ascii="宋体" w:hAnsi="宋体" w:eastAsia="宋体" w:cs="Times New Roman"/>
          <w:color w:val="FF0000"/>
          <w:sz w:val="21"/>
          <w:szCs w:val="21"/>
          <w:lang w:val="en-US" w:eastAsia="zh-CN"/>
        </w:rPr>
        <w:t>.</w:t>
      </w:r>
      <w:r>
        <w:rPr>
          <w:rFonts w:hint="eastAsia" w:ascii="宋体" w:hAnsi="宋体" w:eastAsia="宋体" w:cs="Times New Roman"/>
          <w:color w:val="FF0000"/>
          <w:sz w:val="21"/>
          <w:szCs w:val="21"/>
        </w:rPr>
        <w:t>因疫情原因不能提供原件的材料请提供复印件，并承诺复印件属实，加盖公司章， 复印件不予退还。学历证书请出具学信网上下载教育部学历电子注册备案表，职业资格 证书、技能证书及资质认定等请出示复印件及官网查询结果截图。</w:t>
      </w:r>
    </w:p>
    <w:p>
      <w:pPr>
        <w:spacing w:line="460" w:lineRule="exact"/>
        <w:ind w:firstLine="420" w:firstLineChars="200"/>
        <w:rPr>
          <w:rFonts w:hint="eastAsia" w:ascii="宋体" w:hAnsi="宋体" w:eastAsia="宋体" w:cs="Times New Roman"/>
          <w:color w:val="FF0000"/>
          <w:sz w:val="21"/>
          <w:szCs w:val="21"/>
        </w:rPr>
      </w:pPr>
      <w:r>
        <w:rPr>
          <w:rFonts w:hint="eastAsia" w:ascii="宋体" w:hAnsi="宋体" w:eastAsia="宋体" w:cs="Times New Roman"/>
          <w:color w:val="FF0000"/>
          <w:sz w:val="21"/>
          <w:szCs w:val="21"/>
        </w:rPr>
        <w:t>8</w:t>
      </w:r>
      <w:r>
        <w:rPr>
          <w:rFonts w:hint="eastAsia" w:ascii="宋体" w:hAnsi="宋体" w:eastAsia="宋体" w:cs="Times New Roman"/>
          <w:color w:val="FF0000"/>
          <w:sz w:val="21"/>
          <w:szCs w:val="21"/>
          <w:lang w:val="en-US" w:eastAsia="zh-CN"/>
        </w:rPr>
        <w:t>.</w:t>
      </w:r>
      <w:r>
        <w:rPr>
          <w:rFonts w:hint="eastAsia" w:ascii="宋体" w:hAnsi="宋体" w:eastAsia="宋体" w:cs="Times New Roman"/>
          <w:color w:val="FF0000"/>
          <w:sz w:val="21"/>
          <w:szCs w:val="21"/>
        </w:rPr>
        <w:t>所有的承诺函编入响应文件中，服务期间学校将根据承诺函制定食堂管理考核方案 ，未履行承诺将受到相应处理。</w:t>
      </w:r>
    </w:p>
    <w:p>
      <w:pPr>
        <w:spacing w:line="460" w:lineRule="exact"/>
        <w:ind w:firstLine="420" w:firstLineChars="200"/>
        <w:rPr>
          <w:rFonts w:hint="eastAsia" w:ascii="宋体" w:hAnsi="宋体" w:eastAsia="宋体" w:cs="Times New Roman"/>
          <w:color w:val="FF0000"/>
          <w:sz w:val="21"/>
          <w:szCs w:val="21"/>
        </w:rPr>
      </w:pPr>
      <w:r>
        <w:rPr>
          <w:rFonts w:hint="eastAsia" w:ascii="宋体" w:hAnsi="宋体" w:eastAsia="宋体" w:cs="Times New Roman"/>
          <w:color w:val="FF0000"/>
          <w:sz w:val="21"/>
          <w:szCs w:val="21"/>
        </w:rPr>
        <w:t>9</w:t>
      </w:r>
      <w:r>
        <w:rPr>
          <w:rFonts w:hint="eastAsia" w:ascii="宋体" w:hAnsi="宋体" w:eastAsia="宋体" w:cs="Times New Roman"/>
          <w:color w:val="FF0000"/>
          <w:sz w:val="21"/>
          <w:szCs w:val="21"/>
          <w:lang w:val="en-US" w:eastAsia="zh-CN"/>
        </w:rPr>
        <w:t>.</w:t>
      </w:r>
      <w:r>
        <w:rPr>
          <w:rFonts w:hint="eastAsia" w:ascii="宋体" w:hAnsi="宋体" w:eastAsia="宋体" w:cs="Times New Roman"/>
          <w:color w:val="FF0000"/>
          <w:sz w:val="21"/>
          <w:szCs w:val="21"/>
        </w:rPr>
        <w:t>根据人社部公告，已颁发的职业资格证书继续有效，2020年7月以后经有资质的第三方机构认定的职业资格证书，提供原件和官网截图认定有效。</w:t>
      </w:r>
    </w:p>
    <w:p>
      <w:pPr>
        <w:spacing w:line="460" w:lineRule="exact"/>
        <w:ind w:firstLine="420" w:firstLineChars="200"/>
        <w:rPr>
          <w:rFonts w:hint="eastAsia" w:ascii="宋体" w:hAnsi="宋体" w:eastAsia="宋体" w:cs="Times New Roman"/>
          <w:color w:val="FF0000"/>
          <w:sz w:val="21"/>
          <w:szCs w:val="21"/>
        </w:rPr>
      </w:pPr>
      <w:r>
        <w:rPr>
          <w:rFonts w:hint="eastAsia" w:ascii="宋体" w:hAnsi="宋体" w:eastAsia="宋体" w:cs="Times New Roman"/>
          <w:color w:val="FF0000"/>
          <w:sz w:val="21"/>
          <w:szCs w:val="21"/>
        </w:rPr>
        <w:t>10</w:t>
      </w:r>
      <w:r>
        <w:rPr>
          <w:rFonts w:hint="eastAsia" w:ascii="宋体" w:hAnsi="宋体" w:eastAsia="宋体" w:cs="Times New Roman"/>
          <w:color w:val="FF0000"/>
          <w:sz w:val="21"/>
          <w:szCs w:val="21"/>
          <w:lang w:val="en-US" w:eastAsia="zh-CN"/>
        </w:rPr>
        <w:t>.</w:t>
      </w:r>
      <w:r>
        <w:rPr>
          <w:rFonts w:hint="eastAsia" w:ascii="宋体" w:hAnsi="宋体" w:eastAsia="宋体" w:cs="Times New Roman"/>
          <w:color w:val="FF0000"/>
          <w:sz w:val="21"/>
          <w:szCs w:val="21"/>
        </w:rPr>
        <w:t>响应文件中提供的人员需要与实际派驻人员一致，如需更换，要报学校审批同意，且更换的人员需要具有同等资质资历，否则取消中标资格。</w:t>
      </w:r>
    </w:p>
    <w:p>
      <w:pPr>
        <w:spacing w:line="460" w:lineRule="exact"/>
        <w:ind w:firstLine="422" w:firstLineChars="200"/>
        <w:rPr>
          <w:color w:val="FF0000"/>
        </w:rPr>
      </w:pPr>
      <w:r>
        <w:rPr>
          <w:rFonts w:hint="eastAsia" w:ascii="宋体" w:hAnsi="宋体" w:eastAsia="宋体" w:cs="Times New Roman"/>
          <w:b/>
          <w:bCs/>
          <w:color w:val="FF0000"/>
          <w:sz w:val="21"/>
          <w:szCs w:val="21"/>
        </w:rPr>
        <w:t>11</w:t>
      </w:r>
      <w:r>
        <w:rPr>
          <w:rFonts w:hint="eastAsia" w:ascii="宋体" w:hAnsi="宋体" w:eastAsia="宋体" w:cs="Times New Roman"/>
          <w:b/>
          <w:bCs/>
          <w:color w:val="FF0000"/>
          <w:sz w:val="21"/>
          <w:szCs w:val="21"/>
          <w:lang w:val="en-US" w:eastAsia="zh-CN"/>
        </w:rPr>
        <w:t>.</w:t>
      </w:r>
      <w:r>
        <w:rPr>
          <w:rFonts w:hint="eastAsia" w:ascii="宋体" w:hAnsi="宋体" w:eastAsia="宋体" w:cs="Times New Roman"/>
          <w:b/>
          <w:bCs/>
          <w:color w:val="FF0000"/>
          <w:sz w:val="21"/>
          <w:szCs w:val="21"/>
        </w:rPr>
        <w:t>对于食堂营业额流水问题，投标人需填写《XX公司在人数规模2000 人及以上学校经营食堂营业额统计表》， 自行出具3年流水金额及平均流 水金额并加盖公司公章。没有进入食堂经营公账的收入不予认可。所有的凭证材料可单独装订成册附后备查。评审专家随机抽取凭证材料核验，每一年的营业额抽取3次凭证材料核验，如发现虚假营业额流水，直接取消参与竞标资格；如发现无效的营业额流水，则认定该年度的总营业额流水为零。正式签订合同前，学校将对中标公司的材料进行再次审核，如发现虚假材料，取消中标资格。</w:t>
      </w:r>
    </w:p>
    <w:p>
      <w:pPr>
        <w:widowControl/>
        <w:rPr>
          <w:rFonts w:hint="eastAsia"/>
          <w:b/>
          <w:color w:val="auto"/>
          <w:sz w:val="21"/>
          <w:szCs w:val="21"/>
        </w:rPr>
      </w:pPr>
    </w:p>
    <w:p>
      <w:pPr>
        <w:widowControl/>
        <w:rPr>
          <w:rFonts w:ascii="宋体" w:hAnsi="宋体"/>
          <w:color w:val="auto"/>
          <w:szCs w:val="24"/>
        </w:rPr>
      </w:pPr>
      <w:r>
        <w:rPr>
          <w:rFonts w:hint="eastAsia"/>
          <w:b/>
          <w:color w:val="auto"/>
          <w:sz w:val="21"/>
          <w:szCs w:val="21"/>
        </w:rPr>
        <w:t>注：以上服务要求、装修提升要求必须全部响应，否则其响应无效。</w:t>
      </w: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sectPr>
          <w:pgSz w:w="11906" w:h="16838"/>
          <w:pgMar w:top="1440" w:right="1440" w:bottom="1440" w:left="1440" w:header="851" w:footer="992" w:gutter="0"/>
          <w:cols w:space="425" w:num="1"/>
          <w:docGrid w:type="lines" w:linePitch="312" w:charSpace="0"/>
        </w:sectPr>
      </w:pPr>
    </w:p>
    <w:p>
      <w:pPr>
        <w:pStyle w:val="4"/>
        <w:spacing w:before="156"/>
        <w:rPr>
          <w:color w:val="auto"/>
        </w:rPr>
      </w:pPr>
      <w:bookmarkStart w:id="83" w:name="_Toc447023338"/>
      <w:bookmarkStart w:id="84" w:name="_Toc108707021"/>
      <w:r>
        <w:rPr>
          <w:rFonts w:hint="eastAsia"/>
          <w:color w:val="auto"/>
        </w:rPr>
        <w:t>二、商务条款</w:t>
      </w:r>
      <w:bookmarkEnd w:id="83"/>
      <w:bookmarkEnd w:id="84"/>
    </w:p>
    <w:p>
      <w:pPr>
        <w:pStyle w:val="51"/>
        <w:spacing w:line="460" w:lineRule="exact"/>
        <w:rPr>
          <w:rFonts w:ascii="宋体" w:hAnsi="宋体"/>
          <w:color w:val="auto"/>
          <w:szCs w:val="21"/>
        </w:rPr>
      </w:pPr>
      <w:r>
        <w:rPr>
          <w:rFonts w:hint="eastAsia" w:ascii="宋体" w:hAnsi="宋体"/>
          <w:b/>
          <w:bCs/>
          <w:color w:val="auto"/>
          <w:szCs w:val="21"/>
        </w:rPr>
        <w:t>1.服务期限：</w:t>
      </w:r>
      <w:r>
        <w:rPr>
          <w:rFonts w:hint="eastAsia" w:ascii="宋体" w:hAnsi="宋体"/>
          <w:color w:val="auto"/>
          <w:szCs w:val="21"/>
        </w:rPr>
        <w:t>3+X，x≤3，合同年限最高 6 年，即实行 3 年的基础承包期，每年一考核，3 年期满根据历年学校对各食堂的综合考评结果 确定是否延期，考评平均分 70分以下终止合同；考评 70分以上的，可以继续经营，后叁年合同一年一签。如因国家政策、其他不可抗力因素及学院搬迁或中标 方有下列情形之一的，终止合同：</w:t>
      </w:r>
    </w:p>
    <w:p>
      <w:pPr>
        <w:pStyle w:val="51"/>
        <w:spacing w:line="460" w:lineRule="exact"/>
        <w:rPr>
          <w:rFonts w:ascii="宋体" w:hAnsi="宋体"/>
          <w:color w:val="auto"/>
          <w:szCs w:val="21"/>
        </w:rPr>
      </w:pPr>
      <w:r>
        <w:rPr>
          <w:rFonts w:hint="eastAsia" w:ascii="宋体" w:hAnsi="宋体"/>
          <w:color w:val="auto"/>
          <w:szCs w:val="21"/>
        </w:rPr>
        <w:t>（1）不服从学校管理，发现问题拒不整改。（考核办法详见附件 1）</w:t>
      </w:r>
    </w:p>
    <w:p>
      <w:pPr>
        <w:pStyle w:val="51"/>
        <w:spacing w:line="460" w:lineRule="exact"/>
        <w:rPr>
          <w:rFonts w:ascii="宋体" w:hAnsi="宋体"/>
          <w:color w:val="auto"/>
          <w:szCs w:val="21"/>
        </w:rPr>
      </w:pPr>
      <w:r>
        <w:rPr>
          <w:rFonts w:hint="eastAsia" w:ascii="宋体" w:hAnsi="宋体"/>
          <w:color w:val="auto"/>
          <w:szCs w:val="21"/>
        </w:rPr>
        <w:t>（2）出现重大食品安全事故及重大消防安全事故。</w:t>
      </w:r>
    </w:p>
    <w:p>
      <w:pPr>
        <w:pStyle w:val="51"/>
        <w:spacing w:line="460" w:lineRule="exact"/>
        <w:rPr>
          <w:rFonts w:ascii="宋体" w:hAnsi="宋体"/>
          <w:color w:val="auto"/>
          <w:szCs w:val="21"/>
        </w:rPr>
      </w:pPr>
      <w:r>
        <w:rPr>
          <w:rFonts w:hint="eastAsia" w:ascii="宋体" w:hAnsi="宋体"/>
          <w:color w:val="auto"/>
          <w:szCs w:val="21"/>
        </w:rPr>
        <w:t>（3）实际经营中发现借壳经营</w:t>
      </w:r>
    </w:p>
    <w:p>
      <w:pPr>
        <w:pStyle w:val="51"/>
        <w:spacing w:line="460" w:lineRule="exact"/>
        <w:rPr>
          <w:rFonts w:ascii="宋体" w:hAnsi="宋体"/>
          <w:color w:val="auto"/>
          <w:szCs w:val="21"/>
        </w:rPr>
      </w:pPr>
      <w:r>
        <w:rPr>
          <w:rFonts w:hint="eastAsia" w:ascii="宋体" w:hAnsi="宋体"/>
          <w:color w:val="auto"/>
          <w:szCs w:val="21"/>
        </w:rPr>
        <w:t>（4）项目管理人员未经许可更换的</w:t>
      </w:r>
    </w:p>
    <w:p>
      <w:pPr>
        <w:pStyle w:val="51"/>
        <w:spacing w:line="460" w:lineRule="exact"/>
        <w:rPr>
          <w:rFonts w:ascii="宋体" w:hAnsi="宋体"/>
          <w:color w:val="auto"/>
          <w:szCs w:val="21"/>
        </w:rPr>
      </w:pPr>
      <w:r>
        <w:rPr>
          <w:rFonts w:hint="eastAsia" w:ascii="宋体" w:hAnsi="宋体"/>
          <w:color w:val="auto"/>
          <w:szCs w:val="21"/>
        </w:rPr>
        <w:t>（5）擅自停止经营的</w:t>
      </w:r>
    </w:p>
    <w:p>
      <w:pPr>
        <w:pStyle w:val="51"/>
        <w:spacing w:line="460" w:lineRule="exact"/>
        <w:rPr>
          <w:rFonts w:ascii="宋体" w:hAnsi="宋体"/>
          <w:color w:val="auto"/>
          <w:szCs w:val="21"/>
        </w:rPr>
      </w:pPr>
      <w:r>
        <w:rPr>
          <w:rFonts w:hint="eastAsia" w:ascii="宋体" w:hAnsi="宋体"/>
          <w:color w:val="auto"/>
          <w:szCs w:val="21"/>
        </w:rPr>
        <w:t>（6）因经营方原因引发影响较大事故事件（学生罢餐、游行、打架、上访等）</w:t>
      </w:r>
    </w:p>
    <w:p>
      <w:pPr>
        <w:pStyle w:val="51"/>
        <w:spacing w:line="460" w:lineRule="exact"/>
        <w:rPr>
          <w:rFonts w:ascii="宋体" w:hAnsi="宋体"/>
          <w:color w:val="auto"/>
          <w:szCs w:val="21"/>
        </w:rPr>
      </w:pPr>
      <w:r>
        <w:rPr>
          <w:rFonts w:hint="eastAsia" w:ascii="宋体" w:hAnsi="宋体"/>
          <w:color w:val="auto"/>
          <w:szCs w:val="21"/>
        </w:rPr>
        <w:t>（7）对食堂进行转包。</w:t>
      </w:r>
    </w:p>
    <w:p>
      <w:pPr>
        <w:pStyle w:val="51"/>
        <w:spacing w:line="460" w:lineRule="exact"/>
        <w:rPr>
          <w:rFonts w:ascii="宋体" w:hAnsi="宋体"/>
          <w:color w:val="auto"/>
          <w:szCs w:val="21"/>
        </w:rPr>
      </w:pPr>
      <w:r>
        <w:rPr>
          <w:rFonts w:hint="eastAsia" w:ascii="宋体" w:hAnsi="宋体"/>
          <w:color w:val="auto"/>
          <w:szCs w:val="21"/>
        </w:rPr>
        <w:t>（8）食堂大宗食材不实行集中定点统一采购。</w:t>
      </w:r>
    </w:p>
    <w:p>
      <w:pPr>
        <w:pStyle w:val="51"/>
        <w:spacing w:line="460" w:lineRule="exact"/>
        <w:rPr>
          <w:rFonts w:ascii="宋体" w:hAnsi="宋体"/>
          <w:b/>
          <w:bCs/>
          <w:color w:val="auto"/>
          <w:szCs w:val="21"/>
        </w:rPr>
      </w:pPr>
      <w:r>
        <w:rPr>
          <w:rFonts w:hint="eastAsia" w:ascii="宋体" w:hAnsi="宋体"/>
          <w:b/>
          <w:bCs/>
          <w:color w:val="auto"/>
          <w:szCs w:val="21"/>
        </w:rPr>
        <w:t>2.资金要求：</w:t>
      </w:r>
    </w:p>
    <w:p>
      <w:pPr>
        <w:pStyle w:val="51"/>
        <w:spacing w:line="460" w:lineRule="exact"/>
        <w:rPr>
          <w:rFonts w:ascii="宋体" w:hAnsi="宋体"/>
          <w:color w:val="auto"/>
          <w:szCs w:val="21"/>
        </w:rPr>
      </w:pPr>
      <w:r>
        <w:rPr>
          <w:rFonts w:ascii="宋体" w:hAnsi="宋体"/>
          <w:b/>
          <w:bCs/>
          <w:color w:val="auto"/>
          <w:szCs w:val="21"/>
        </w:rPr>
        <w:t>2.1 履约保证金</w:t>
      </w:r>
      <w:r>
        <w:rPr>
          <w:rFonts w:hint="eastAsia" w:ascii="宋体" w:hAnsi="宋体"/>
          <w:b/>
          <w:bCs/>
          <w:color w:val="auto"/>
          <w:szCs w:val="21"/>
        </w:rPr>
        <w:t>：</w:t>
      </w:r>
      <w:r>
        <w:rPr>
          <w:rFonts w:ascii="宋体" w:hAnsi="宋体"/>
          <w:color w:val="auto"/>
          <w:szCs w:val="21"/>
        </w:rPr>
        <w:t>投标人应在领取中标通知书后的 10 天内与招标人签订租赁</w:t>
      </w:r>
      <w:r>
        <w:rPr>
          <w:rFonts w:hint="eastAsia" w:ascii="宋体" w:hAnsi="宋体"/>
          <w:color w:val="auto"/>
          <w:szCs w:val="21"/>
        </w:rPr>
        <w:t>、</w:t>
      </w:r>
      <w:r>
        <w:rPr>
          <w:rFonts w:ascii="宋体" w:hAnsi="宋体"/>
          <w:color w:val="auto"/>
          <w:szCs w:val="21"/>
        </w:rPr>
        <w:t>经营合同，并</w:t>
      </w:r>
      <w:r>
        <w:rPr>
          <w:rFonts w:hint="eastAsia" w:ascii="宋体" w:hAnsi="宋体"/>
          <w:color w:val="auto"/>
          <w:szCs w:val="21"/>
        </w:rPr>
        <w:t>在提交验收申请前可采用转账方式</w:t>
      </w:r>
      <w:r>
        <w:rPr>
          <w:rFonts w:ascii="宋体" w:hAnsi="宋体"/>
          <w:color w:val="auto"/>
          <w:szCs w:val="21"/>
        </w:rPr>
        <w:t>一次性交纳履约保证金人民币40 万元至招标人指定账户。履约保证金用于中标人违反《中华人民共和国食品卫生法》 及学校管理规 定等相关法律法规及违反招标人内外有关管理条例； 没有按合同经营至期满； 租赁期内不正常经营；租赁期内转包他人经营等给学院师生造成各种损失的补偿，如：</w:t>
      </w:r>
    </w:p>
    <w:p>
      <w:pPr>
        <w:pStyle w:val="51"/>
        <w:spacing w:line="460" w:lineRule="exact"/>
        <w:rPr>
          <w:rFonts w:ascii="宋体" w:hAnsi="宋体"/>
          <w:color w:val="auto"/>
          <w:szCs w:val="21"/>
        </w:rPr>
      </w:pPr>
      <w:r>
        <w:rPr>
          <w:rFonts w:ascii="宋体" w:hAnsi="宋体"/>
          <w:color w:val="auto"/>
          <w:szCs w:val="21"/>
        </w:rPr>
        <w:t>（1）中标人经营期内食堂发生重大事故、食品安全事故时全额没收，用于处理事故善后之用；</w:t>
      </w:r>
    </w:p>
    <w:p>
      <w:pPr>
        <w:pStyle w:val="51"/>
        <w:spacing w:line="460" w:lineRule="exact"/>
        <w:rPr>
          <w:rFonts w:ascii="宋体" w:hAnsi="宋体"/>
          <w:color w:val="auto"/>
          <w:szCs w:val="21"/>
        </w:rPr>
      </w:pPr>
      <w:r>
        <w:rPr>
          <w:rFonts w:ascii="宋体" w:hAnsi="宋体"/>
          <w:color w:val="auto"/>
          <w:szCs w:val="21"/>
        </w:rPr>
        <w:t>（2）中标人经营期内食堂发生重大群体事件时全额没收，用于处理事故善后；</w:t>
      </w:r>
    </w:p>
    <w:p>
      <w:pPr>
        <w:pStyle w:val="51"/>
        <w:spacing w:line="460" w:lineRule="exact"/>
        <w:rPr>
          <w:rFonts w:ascii="宋体" w:hAnsi="宋体"/>
          <w:color w:val="auto"/>
          <w:szCs w:val="21"/>
        </w:rPr>
      </w:pPr>
      <w:r>
        <w:rPr>
          <w:rFonts w:ascii="宋体" w:hAnsi="宋体"/>
          <w:color w:val="auto"/>
          <w:szCs w:val="21"/>
        </w:rPr>
        <w:t>（3）中标人经营期内食堂发生经济纠纷时，招标人出面处理，并用于处理相关事宜的费用；</w:t>
      </w:r>
    </w:p>
    <w:p>
      <w:pPr>
        <w:pStyle w:val="51"/>
        <w:spacing w:line="460" w:lineRule="exact"/>
        <w:rPr>
          <w:rFonts w:ascii="宋体" w:hAnsi="宋体"/>
          <w:color w:val="auto"/>
          <w:szCs w:val="21"/>
        </w:rPr>
      </w:pPr>
      <w:r>
        <w:rPr>
          <w:rFonts w:ascii="宋体" w:hAnsi="宋体"/>
          <w:color w:val="auto"/>
          <w:szCs w:val="21"/>
        </w:rPr>
        <w:t>（4）招标人对中标人在经营期间的考核扣款费用；</w:t>
      </w:r>
    </w:p>
    <w:p>
      <w:pPr>
        <w:pStyle w:val="51"/>
        <w:spacing w:line="460" w:lineRule="exact"/>
        <w:rPr>
          <w:rFonts w:ascii="宋体" w:hAnsi="宋体"/>
          <w:color w:val="auto"/>
          <w:szCs w:val="21"/>
        </w:rPr>
      </w:pPr>
      <w:r>
        <w:rPr>
          <w:rFonts w:ascii="宋体" w:hAnsi="宋体"/>
          <w:color w:val="auto"/>
          <w:szCs w:val="21"/>
        </w:rPr>
        <w:t>（5）因中标人办理餐饮服务许可证不力造成的罚款等经济支出。</w:t>
      </w:r>
    </w:p>
    <w:p>
      <w:pPr>
        <w:pStyle w:val="51"/>
        <w:spacing w:line="460" w:lineRule="exact"/>
        <w:rPr>
          <w:rFonts w:ascii="宋体" w:hAnsi="宋体"/>
          <w:color w:val="auto"/>
          <w:szCs w:val="21"/>
        </w:rPr>
      </w:pPr>
      <w:r>
        <w:rPr>
          <w:rFonts w:ascii="宋体" w:hAnsi="宋体"/>
          <w:b/>
          <w:bCs/>
          <w:color w:val="auto"/>
          <w:szCs w:val="21"/>
        </w:rPr>
        <w:t>中标人在合同期内若无上述现象，在合同期满并办理完交接手续后，其履约 保证金如数无息退还； 如有上述问题，招标人扣除费用后进行返还。</w:t>
      </w:r>
    </w:p>
    <w:p>
      <w:pPr>
        <w:pStyle w:val="51"/>
        <w:spacing w:line="460" w:lineRule="exact"/>
        <w:rPr>
          <w:rFonts w:ascii="宋体" w:hAnsi="宋体"/>
          <w:color w:val="auto"/>
          <w:szCs w:val="21"/>
        </w:rPr>
      </w:pPr>
      <w:r>
        <w:rPr>
          <w:rFonts w:hint="eastAsia" w:ascii="宋体" w:hAnsi="宋体"/>
          <w:b/>
          <w:bCs/>
          <w:color w:val="auto"/>
          <w:szCs w:val="21"/>
        </w:rPr>
        <w:t>2.2 交费：</w:t>
      </w:r>
      <w:r>
        <w:rPr>
          <w:rFonts w:hint="eastAsia" w:ascii="宋体" w:hAnsi="宋体"/>
          <w:color w:val="auto"/>
          <w:szCs w:val="21"/>
        </w:rPr>
        <w:t>合同期间，中标人按招标人规定时间内交纳食堂内的水、电费（按 市政水、电价格标准执行）。同时按规定缴纳校园一卡通系统使用维护费。</w:t>
      </w:r>
    </w:p>
    <w:p>
      <w:pPr>
        <w:pStyle w:val="52"/>
        <w:spacing w:line="460" w:lineRule="exact"/>
        <w:rPr>
          <w:rFonts w:hAnsi="宋体"/>
          <w:iCs/>
          <w:color w:val="auto"/>
          <w:kern w:val="0"/>
          <w:szCs w:val="21"/>
        </w:rPr>
      </w:pPr>
      <w:r>
        <w:rPr>
          <w:rFonts w:hint="eastAsia" w:hAnsi="宋体"/>
          <w:iCs/>
          <w:color w:val="auto"/>
          <w:kern w:val="0"/>
          <w:szCs w:val="21"/>
        </w:rPr>
        <w:t>3.服务地点：采购人指定地点。</w:t>
      </w:r>
    </w:p>
    <w:p>
      <w:pPr>
        <w:pStyle w:val="52"/>
        <w:spacing w:line="460" w:lineRule="exact"/>
        <w:rPr>
          <w:rFonts w:hAnsi="宋体"/>
          <w:iCs/>
          <w:color w:val="auto"/>
          <w:kern w:val="0"/>
          <w:szCs w:val="21"/>
        </w:rPr>
      </w:pPr>
      <w:r>
        <w:rPr>
          <w:rFonts w:hint="eastAsia" w:hAnsi="宋体"/>
          <w:iCs/>
          <w:color w:val="auto"/>
          <w:kern w:val="0"/>
          <w:szCs w:val="21"/>
        </w:rPr>
        <w:t>4.乙方文化氛围提升投入金额为中标金额。用于环境提升装修费用：一楼食堂有效报价：不少于    元/平方米，拟投入资金按实际面积计算；装修完成后甲方聘请专业审计机构对食堂装修进行审计，审计费用由乙方承担，如实际投入未达到中标报价，减少一年基础承包期，同时责令整改到位(含天然气施工工程费）。</w:t>
      </w:r>
    </w:p>
    <w:p>
      <w:pPr>
        <w:pStyle w:val="52"/>
        <w:spacing w:line="460" w:lineRule="exact"/>
        <w:rPr>
          <w:rFonts w:hAnsi="宋体"/>
          <w:iCs/>
          <w:color w:val="auto"/>
          <w:kern w:val="0"/>
          <w:szCs w:val="21"/>
        </w:rPr>
      </w:pPr>
      <w:r>
        <w:rPr>
          <w:rFonts w:hint="eastAsia" w:hAnsi="宋体"/>
          <w:iCs/>
          <w:color w:val="auto"/>
          <w:kern w:val="0"/>
          <w:szCs w:val="21"/>
        </w:rPr>
        <w:t>附件： 江西省井冈山应用科技学校食堂平面图</w:t>
      </w:r>
    </w:p>
    <w:p>
      <w:pPr>
        <w:pStyle w:val="52"/>
        <w:spacing w:line="460" w:lineRule="exact"/>
        <w:rPr>
          <w:rFonts w:hAnsi="宋体" w:cs="宋体"/>
          <w:b/>
          <w:color w:val="auto"/>
          <w:szCs w:val="21"/>
        </w:rPr>
      </w:pPr>
    </w:p>
    <w:p>
      <w:pPr>
        <w:widowControl/>
        <w:rPr>
          <w:rFonts w:ascii="宋体" w:hAnsi="宋体"/>
          <w:color w:val="auto"/>
          <w:szCs w:val="24"/>
        </w:rPr>
      </w:pPr>
      <w:r>
        <w:rPr>
          <w:rFonts w:hint="eastAsia" w:ascii="宋体" w:hAnsi="宋体"/>
          <w:b/>
          <w:color w:val="auto"/>
          <w:sz w:val="21"/>
          <w:szCs w:val="21"/>
        </w:rPr>
        <w:t>注：以上商务条款必须全部响应，否则其响应无效。</w:t>
      </w: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widowControl/>
        <w:rPr>
          <w:rFonts w:ascii="宋体" w:hAnsi="宋体"/>
          <w:color w:val="auto"/>
          <w:szCs w:val="24"/>
        </w:rPr>
      </w:pPr>
    </w:p>
    <w:p>
      <w:pPr>
        <w:pStyle w:val="3"/>
        <w:spacing w:before="156" w:after="156"/>
        <w:rPr>
          <w:color w:val="auto"/>
        </w:rPr>
      </w:pPr>
      <w:bookmarkStart w:id="85" w:name="_Toc108707022"/>
      <w:r>
        <w:rPr>
          <w:rFonts w:hint="eastAsia"/>
          <w:color w:val="auto"/>
        </w:rPr>
        <w:t>第五章　合同条款及格式（参考）</w:t>
      </w:r>
      <w:bookmarkEnd w:id="85"/>
    </w:p>
    <w:p>
      <w:pPr>
        <w:spacing w:line="440" w:lineRule="exact"/>
        <w:ind w:left="120" w:leftChars="50"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rPr>
        <w:t>（一）合同条款</w:t>
      </w:r>
    </w:p>
    <w:p>
      <w:pPr>
        <w:spacing w:line="440" w:lineRule="exact"/>
        <w:ind w:left="120" w:leftChars="50"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rPr>
        <w:t>1.定义</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本合同下列术语应解释为：</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1.1“合同”是指买卖双方签署的、合同格式中载明的买卖双方所达成的协议，包括所有 的附件、附录和构成合同的其它文件。</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1.2“合同价”是指根据本合同规定卖方在正确地完全履行合同义务后买方应支付给卖方 的价款。</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 xml:space="preserve">1.3“服务”是指响应供应商提供符合磋商文件要求的服务。       </w:t>
      </w:r>
    </w:p>
    <w:p>
      <w:pPr>
        <w:spacing w:line="440" w:lineRule="exact"/>
        <w:ind w:firstLine="210" w:firstLineChars="100"/>
        <w:rPr>
          <w:rFonts w:ascii="宋体" w:hAnsi="宋体" w:cs="宋体"/>
          <w:color w:val="auto"/>
          <w:kern w:val="0"/>
          <w:sz w:val="21"/>
          <w:szCs w:val="21"/>
        </w:rPr>
      </w:pPr>
      <w:r>
        <w:rPr>
          <w:rFonts w:hint="eastAsia" w:ascii="宋体" w:hAnsi="宋体" w:cs="宋体"/>
          <w:color w:val="auto"/>
          <w:kern w:val="0"/>
          <w:sz w:val="21"/>
          <w:szCs w:val="21"/>
        </w:rPr>
        <w:t xml:space="preserve">   1.4“甲方”是指购买服务的招标人。                             </w:t>
      </w:r>
    </w:p>
    <w:p>
      <w:pPr>
        <w:spacing w:line="440" w:lineRule="exact"/>
        <w:ind w:firstLine="420" w:firstLineChars="200"/>
        <w:rPr>
          <w:rFonts w:ascii="宋体" w:hAnsi="宋体" w:cs="宋体"/>
          <w:color w:val="auto"/>
          <w:kern w:val="0"/>
          <w:sz w:val="21"/>
          <w:szCs w:val="21"/>
        </w:rPr>
      </w:pPr>
      <w:r>
        <w:rPr>
          <w:rFonts w:hint="eastAsia" w:ascii="宋体" w:hAnsi="宋体" w:cs="宋体"/>
          <w:color w:val="auto"/>
          <w:kern w:val="0"/>
          <w:sz w:val="21"/>
          <w:szCs w:val="21"/>
        </w:rPr>
        <w:t>1.5“乙方”是指根据合同规定提供服务的成交供应商（服务承包方）。 1.6“现场”系指合同项下服务将要进行运行的地点。</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1.7“验收”系指合同双方依据规定的程序和条件确认合同项下的服务符合技术规范要求 的活动。</w:t>
      </w:r>
    </w:p>
    <w:p>
      <w:pPr>
        <w:spacing w:line="440" w:lineRule="exact"/>
        <w:ind w:left="120" w:leftChars="50"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rPr>
        <w:t>2.委托服务范围</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详见磋商文件采购项目范围、内容及要求。</w:t>
      </w:r>
    </w:p>
    <w:p>
      <w:pPr>
        <w:spacing w:line="440" w:lineRule="exact"/>
        <w:ind w:left="120" w:leftChars="50" w:firstLine="422" w:firstLineChars="200"/>
        <w:rPr>
          <w:rFonts w:ascii="宋体" w:hAnsi="宋体" w:cs="宋体"/>
          <w:color w:val="auto"/>
          <w:kern w:val="0"/>
          <w:sz w:val="21"/>
          <w:szCs w:val="21"/>
        </w:rPr>
      </w:pPr>
      <w:r>
        <w:rPr>
          <w:rFonts w:hint="eastAsia" w:ascii="宋体" w:hAnsi="宋体" w:cs="宋体"/>
          <w:b/>
          <w:bCs/>
          <w:color w:val="auto"/>
          <w:kern w:val="0"/>
          <w:sz w:val="21"/>
          <w:szCs w:val="21"/>
        </w:rPr>
        <w:t>3、甲方的权利和义务</w:t>
      </w:r>
    </w:p>
    <w:p>
      <w:pPr>
        <w:spacing w:line="440" w:lineRule="exact"/>
        <w:ind w:left="120" w:leftChars="50"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rPr>
        <w:t>4、乙方的权利和义务</w:t>
      </w:r>
    </w:p>
    <w:p>
      <w:pPr>
        <w:spacing w:line="440" w:lineRule="exact"/>
        <w:ind w:left="120" w:leftChars="50"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rPr>
        <w:t>5、履行期限、地点、方式（详见第二章投标须知）</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5.1 服务地点：采购人指定地点。</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5.2 履行方式：甲方为乙方完成工作提供必要的条件外，其余工作由乙方自行完成。</w:t>
      </w:r>
    </w:p>
    <w:p>
      <w:pPr>
        <w:spacing w:line="440" w:lineRule="exact"/>
        <w:ind w:left="120" w:leftChars="50"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rPr>
        <w:t>6.不可抗力</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6.1 如果双方中任何一方由于战争、严重火灾、水灾、台风和地震以及其它经双方同意 属于不可抗力的事故，致使合同履行受阻时，履行合同的期限应予延长，延长的期限应相当 于事故所影响的时间。</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6.2 受事故影响的一方应在不可抗力的事故发生后尽快以书面形式通知另一方，并在事 故发生后 14 天内，将有关权威部门出具的证明文件寄给或送给另一方。如果不可抗力影响时 间持延续 120 天以上，双方应通过友好协商在合理的时间内达成进一步履行合同的协议。</w:t>
      </w:r>
    </w:p>
    <w:p>
      <w:pPr>
        <w:spacing w:line="440" w:lineRule="exact"/>
        <w:ind w:left="120" w:leftChars="50"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rPr>
        <w:t>7.税费</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7.1 根据国家现行税法对甲方征收的与本合同有关的一切税费均由甲方负担。</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7.2 根据国家现行税法对乙方征收的与本合同有关的一切税费均由乙方负担。7.1 服务成果的质量保证期</w:t>
      </w:r>
      <w:bookmarkStart w:id="86" w:name="_Toc286758358"/>
      <w:r>
        <w:rPr>
          <w:rFonts w:hint="eastAsia" w:ascii="宋体" w:hAnsi="宋体" w:cs="宋体"/>
          <w:color w:val="auto"/>
          <w:kern w:val="0"/>
          <w:sz w:val="21"/>
          <w:szCs w:val="21"/>
        </w:rPr>
        <w:t>按磋商文件第三章中“商务条款”中的规定。如供应商承诺的质保期优于磋商文件规定的，按优于的执行。</w:t>
      </w:r>
    </w:p>
    <w:bookmarkEnd w:id="86"/>
    <w:p>
      <w:pPr>
        <w:spacing w:line="440" w:lineRule="exact"/>
        <w:ind w:firstLine="420" w:firstLineChars="200"/>
        <w:rPr>
          <w:rFonts w:ascii="宋体" w:hAnsi="宋体" w:cs="宋体"/>
          <w:color w:val="auto"/>
          <w:sz w:val="21"/>
          <w:szCs w:val="21"/>
        </w:rPr>
      </w:pPr>
      <w:r>
        <w:rPr>
          <w:rFonts w:hint="eastAsia" w:ascii="宋体" w:hAnsi="宋体" w:cs="宋体"/>
          <w:color w:val="auto"/>
          <w:kern w:val="0"/>
          <w:sz w:val="21"/>
          <w:szCs w:val="21"/>
        </w:rPr>
        <w:t>7.3 在中国境外发生的与本合同执行有关的一切税费均由乙方负担。</w:t>
      </w:r>
    </w:p>
    <w:p>
      <w:pPr>
        <w:spacing w:line="440" w:lineRule="exact"/>
        <w:ind w:left="120" w:leftChars="50"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rPr>
        <w:t>8.履约保证金</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8.1 乙方应在合同签定前应向甲方缴纳履约保证金 A 包（一楼食堂） 人民币40 万元、B包（二楼、三楼食堂）人民币 40 万元；</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9.2 履约保证金用于补偿因乙方不能完成其合同义务而蒙受的损失。</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8.3 履约保证金在合同期满一周内完成交接后，60 个工作日后无息原路退还给乙方。</w:t>
      </w:r>
    </w:p>
    <w:p>
      <w:pPr>
        <w:spacing w:line="440" w:lineRule="exact"/>
        <w:ind w:left="120" w:leftChars="50"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rPr>
        <w:t>9.仲裁</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9.1 甲乙双方应通过友好协商，解决在执行本合同中所发生的或与本合同有关的一切争端，如果协商仍得不到解决，，可申请所在地人民法院仲裁。</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9.2 仲裁裁决应为终局裁决，对双方均具有约束力。</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9.3 仲裁费除仲裁机构另有裁决外应由败诉方负担。</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9.4 仲裁机构为合同履行地经济仲裁机构。</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9.5 在仲裁期间，除正在进行仲裁的部分外，本合同其它部分应继续执行。</w:t>
      </w:r>
    </w:p>
    <w:p>
      <w:pPr>
        <w:spacing w:line="440" w:lineRule="exact"/>
        <w:ind w:left="120" w:leftChars="50"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rPr>
        <w:t>10.违约终止合同</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10.1 甲方在乙方违约的情况下：</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10.1.1 乙方未能在合同规定的期限或甲方同意延长的期限内提供全部或部分服务；</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10.1.2 如果乙方未能履行合同规定的其它义务，乙方在收到甲方发出的违约通知后 30天内，或经甲方书面认可延长的时间内未能纠正其过失。甲方可向乙方发出书面通知，终止部分或全部合同。在这种情况下，并不影响甲方向乙方提出的索赔。</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10.2 在甲方根据上述第 11.1 条规定，终止了全部或部分合同，甲方可以依其认为适当的条件和方法完善服务工作内容，乙方应对完善服务工作内容所超出的费用负责。而且乙方还应继续执行合同中未终止的部分。</w:t>
      </w:r>
    </w:p>
    <w:p>
      <w:pPr>
        <w:spacing w:line="440" w:lineRule="exact"/>
        <w:ind w:left="120" w:leftChars="50"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rPr>
        <w:t>11.违约责任</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11.1 合同有效期内，任何一方均不得无故解除本合同，否则责任方承担违约责任，违约金的支付比例双方签订合同时约定。任何一方因故解除本合同，需提前一个月通知对方，否则视其违约，并承担违约责任。</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11.2 乙方应严格执行各项服务标准，确保服务质量。如有质量问题，甲方有权按有关处罚规定进行经济处罚。</w:t>
      </w:r>
    </w:p>
    <w:p>
      <w:pPr>
        <w:spacing w:line="440" w:lineRule="exact"/>
        <w:ind w:left="120" w:leftChars="50"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rPr>
        <w:t>12.破产终止合同</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如果乙方破产或无清偿能力时，甲方可在任何时候以书面通知乙方终止合同。该终止合同将不损害或影响甲方已经采取或将要采取的补救措施的权利。</w:t>
      </w:r>
    </w:p>
    <w:p>
      <w:pPr>
        <w:spacing w:line="440" w:lineRule="exact"/>
        <w:ind w:left="120" w:leftChars="50"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rPr>
        <w:t>13.转让和分包</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13.1 未经甲方事先书面同意，乙方不得部分转让或全部转让其应履行的合同义务。</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13.2 对磋商中没有明确分包的合同，乙方应书面通知甲方本合同中将分包的全部分包合</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同，在原磋商文件中或后来发出的分包通知均不能解除乙方履行本合同的责任和义务。</w:t>
      </w:r>
    </w:p>
    <w:p>
      <w:pPr>
        <w:spacing w:line="440" w:lineRule="exact"/>
        <w:ind w:left="120" w:leftChars="50"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rPr>
        <w:t>14.合同修改</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欲对合同条款进行任何改动，均须由甲乙双方签署书面的合同修改书。</w:t>
      </w:r>
    </w:p>
    <w:p>
      <w:pPr>
        <w:spacing w:line="440" w:lineRule="exact"/>
        <w:ind w:left="120" w:leftChars="50"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rPr>
        <w:t>15.通知</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本合同任何一方给另一方的通知，都应以书面形式发送，而另一方应以书面形式确认并发送到对方明确的地址。</w:t>
      </w:r>
    </w:p>
    <w:p>
      <w:pPr>
        <w:spacing w:line="440" w:lineRule="exact"/>
        <w:ind w:left="120" w:leftChars="50"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rPr>
        <w:t>16.适用法律</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本合同应按照中华人民共和国民法典进行解释。</w:t>
      </w:r>
    </w:p>
    <w:p>
      <w:pPr>
        <w:spacing w:line="440" w:lineRule="exact"/>
        <w:ind w:left="120" w:leftChars="50"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rPr>
        <w:t>17.合同文件及资料的使用</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17.1 除了乙方为执行合同所雇人员外，在未经甲方同意的情况下，乙方不得将合同、合同中的规定或甲方向乙方提供的资料透露给任何人。乙方须在对外保密的前提下，对其雇用人员提供有关情况，所提供的情况仅限于执行合同必不可少的范围内。</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17.2 除非执行合同需要，在事先未得到甲方同意的情况下，乙方不得使用第 18.1 款中所列的任何文件和资料。</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17.3 除合同本身以外，18.1 款列明的所有资料始终为甲方的财产，若甲方要求，乙方应于其合同义务履行完毕以后将这些资料（包括所有副本） 退还甲方。</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18.合同生效及其它</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18.1 合同应在双方签字盖章并在甲方收取乙方提供的履约保证金后开始生效。</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18.2 本合同一式五份，以中文书写。甲方、乙方各执二份、招标代理机构一份，具有同等法律效力。</w:t>
      </w:r>
    </w:p>
    <w:p>
      <w:pPr>
        <w:spacing w:line="440" w:lineRule="exact"/>
        <w:ind w:left="120" w:leftChars="50" w:firstLine="420" w:firstLineChars="200"/>
        <w:rPr>
          <w:color w:val="auto"/>
        </w:rPr>
      </w:pPr>
      <w:r>
        <w:rPr>
          <w:rFonts w:hint="eastAsia" w:ascii="宋体" w:hAnsi="宋体" w:cs="宋体"/>
          <w:color w:val="auto"/>
          <w:kern w:val="0"/>
          <w:sz w:val="21"/>
          <w:szCs w:val="21"/>
        </w:rPr>
        <w:t>18.3 如需修改或补充合同内容，经协商，双方应签署书面修改或补充协议，该协议将作为本合同的一个组成部分</w:t>
      </w:r>
    </w:p>
    <w:p>
      <w:pPr>
        <w:rPr>
          <w:rFonts w:ascii="仿宋" w:hAnsi="仿宋" w:eastAsia="仿宋" w:cs="仿宋"/>
          <w:color w:val="auto"/>
          <w:kern w:val="0"/>
          <w:sz w:val="28"/>
          <w:szCs w:val="28"/>
        </w:rPr>
      </w:pPr>
    </w:p>
    <w:p>
      <w:pPr>
        <w:rPr>
          <w:rFonts w:ascii="宋体" w:hAnsi="宋体"/>
          <w:color w:val="auto"/>
        </w:rPr>
      </w:pPr>
      <w:r>
        <w:rPr>
          <w:rFonts w:ascii="宋体" w:hAnsi="宋体"/>
          <w:color w:val="auto"/>
        </w:rPr>
        <w:t xml:space="preserve">    </w:t>
      </w:r>
    </w:p>
    <w:p>
      <w:pPr>
        <w:spacing w:line="440" w:lineRule="exact"/>
        <w:ind w:left="120" w:leftChars="50" w:firstLine="480" w:firstLineChars="200"/>
        <w:rPr>
          <w:rFonts w:ascii="宋体" w:hAnsi="宋体" w:cs="宋体"/>
          <w:b/>
          <w:bCs/>
          <w:color w:val="auto"/>
          <w:kern w:val="0"/>
          <w:sz w:val="21"/>
          <w:szCs w:val="21"/>
        </w:rPr>
      </w:pPr>
      <w:r>
        <w:rPr>
          <w:rFonts w:ascii="宋体" w:hAnsi="宋体"/>
          <w:color w:val="auto"/>
        </w:rPr>
        <w:br w:type="page"/>
      </w:r>
      <w:r>
        <w:rPr>
          <w:rFonts w:hint="eastAsia" w:ascii="宋体" w:hAnsi="宋体" w:cs="宋体"/>
          <w:b/>
          <w:bCs/>
          <w:color w:val="auto"/>
          <w:kern w:val="0"/>
          <w:sz w:val="21"/>
          <w:szCs w:val="21"/>
        </w:rPr>
        <w:t>（二）合同格式（本合同仅供参考）</w:t>
      </w:r>
    </w:p>
    <w:p>
      <w:pPr>
        <w:pStyle w:val="2"/>
        <w:jc w:val="center"/>
        <w:rPr>
          <w:color w:val="auto"/>
          <w:sz w:val="21"/>
        </w:rPr>
      </w:pPr>
      <w:r>
        <w:rPr>
          <w:rFonts w:hint="eastAsia"/>
          <w:color w:val="auto"/>
          <w:sz w:val="21"/>
        </w:rPr>
        <w:t>江西省井冈山科技应用学校新校区食堂服务外包项目</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甲方：江西省井冈山科技应用学校</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乙方：</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根据《中华人民共和国民法典》及国家的有关规定，本着互利互惠、共同发展的原则，</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江西省井冈山应用科技学校（以下简称甲方）和（以下简称乙方）双方协商订立</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本合同，供双方共同遵守。</w:t>
      </w:r>
    </w:p>
    <w:p>
      <w:pPr>
        <w:spacing w:line="440" w:lineRule="exact"/>
        <w:ind w:left="120" w:leftChars="50"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rPr>
        <w:t>一、项目名称</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食堂服务外包项目</w:t>
      </w:r>
    </w:p>
    <w:p>
      <w:pPr>
        <w:spacing w:line="440" w:lineRule="exact"/>
        <w:ind w:left="120" w:leftChars="50"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rPr>
        <w:t>二、服务期限</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服务期限：3+X，x≤3，合同年限最高 6 年，即实行 3 年的基础承包期，每年一考核， 3 年基础期满根据历年学校对各食堂的综合考评结果确定是否延期，考评平均分70分以下终止合 同；考评70分以上的，可以继续服务，后叁年合同一年一签。如因国家政策、其他不可抗力因素及学校搬迁或乙方有下列情形之一的，终止合同：</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（1） 不服从学校管理，发现问题拒不整改。（考核办法签订合同前由采购人提供）</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（2） 出现重大食品安全事故及重大消防安全事故。</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（3） 实际经营中发现借壳经营。</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（4） 项目管理人员未经许可更换的。</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（5） 擅自停止经营的。</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（6） 因经营方原因引发影响较大事故事件（学生罢餐、游行、打架、上访等）。</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（7） 对食堂进行转包。</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（8） 食堂大宗食材不实行集中定点统一采购。</w:t>
      </w:r>
    </w:p>
    <w:p>
      <w:pPr>
        <w:spacing w:line="440" w:lineRule="exact"/>
        <w:ind w:left="120" w:leftChars="50"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rPr>
        <w:t>三、经营范围</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乙方的经营活动应严格按照本协议的规定进行，不得擅自超范围经营，除满足食堂大伙 要求的学生用餐和教工用餐及学校公务接待外，在餐饮服务许可证许可的范围内，可设置风 味小吃档口，以满足师生对特色小吃的需求，风味小吃档口的品种及价格设置必须报经学校 和总务科同意后才可开业，不允许超范围经营。具体规模及数量双方签订合同时商定。</w:t>
      </w:r>
    </w:p>
    <w:p>
      <w:pPr>
        <w:spacing w:line="440" w:lineRule="exact"/>
        <w:ind w:left="120" w:leftChars="50"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rPr>
        <w:t>四、规定与约定</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4.1 在餐饮经营服务中，乙方应严格执行的主要法规和制度有：</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4.1.1《中华人民共和国食品安全法》 、《餐饮服务食品安全监督管理办法》 、《食品卫生监督量化分级管理指南》及政府卫生行政部门有关规定；</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4.1.2《普通高等学校食品安全工作指南》 ；</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4.1.3 江西省井冈山应用科技学校有关餐饮服务标准与考核办法及考核细则等；</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4.1.4 学校及后勤管理部门其他有关规定；</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4.2 食品卫生与安全约定：</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4.2.1 乙方应严格按照上述规定和要求制定本食堂卫生与安全管理制度及突发事件应急 处理预案，规范餐饮服务和管理，严把安全关、卫生关、质量关，并要求配备专职或兼职食 品安全管理人员，负责承担本食堂食品生产经营活动安全管理及检验工作，依法从事学校餐 饮服务食品生产经营活动，杜绝食堂安全责任事故的发生。</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4.2.2 在经营过程中，乙方应免费为学校教工学生提供安全、卫生、合格的消毒餐用具， 并建立健全完整的消毒制度，配置充足、有效的洗涤餐用具消毒设备和保洁设施。</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4.2.3 在经营过程中，因乙方原因造成食物中毒事件或安全事故，应由乙方承担全部经 济和法律责任。</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4.2.4 合同期间，乙方及其聘用人员发生的一切安全事故及纠纷，均由乙方自行承担全 部经济和法律责任。并要求乙方提供聘用人员有效健康证和身份证复印件。协议期间，如人 员变动，乙方应征询甲方同意并及时将新补充上岗人员的上述证明材料送甲方备案。</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4.3 本合同签订后，乙方对食堂文化建设及设备提升等费用投入：一楼食堂为：    元/平</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方米（按实际建筑面积计算）； 二楼、三楼食堂为：    元/平方米（按实际建筑面积计算）。乙方提供的提升设计方案（含设计方案图、效果图、概算报价清单、设备提升报价清单）需严格按照食品药品监督、消防、教育等部门相关规定和甲方的提升改造要求，并经学校审核后方可实施，要求于2022 年 8 月 5 日前完成提升改造施工并投入使用。</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4.4 合同期间，乙方必须牢固树立为学校教学服务的宗旨，坚持学校食堂公益性、微利 性、服务性的原则，全心全意为全校师生生活服务。遵守学校的规章制度，服从学校整体利 益。积极配合、参与学校的维护校园稳定工作及各类重大活动（如校庆、迎新、上级检查等）， 并提供优质服务，确保学校餐饮价格、质量稳定。</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4.5 乙方在餐饮经营活动中，努力增加花色品种，注重科学营养配餐，为师生员工提供 营养丰富卫生安全的主副食品，要有足够的低价饭菜供应，确保家庭贫困学生生活需要，要 尽可能满足师生不同层次需求，遵守学校一切规章制度，服从学校整体利益。</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4.6 乙方为学校食堂卫生、防火、治安第一责任人，必须服从甲方及上级有关部门的监 督。乙方必须自行做好安全防盗、防火工作，如发生失窃、火灾事故而造成的一切损失由乙 方自负。</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4.7 乙方必须自觉遵守承诺，服从甲方统一领导，遵守国家有关法规，遵守校规校纪， 不得以任何理由向室外延伸服务；不得在校园内对外服务。</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4.8 经营期内，乙方不得擅自改变房屋结构和设备位置，如乙方确因经营需要，需征得 甲方同意。承包期满，甲方将组织人员对房屋设备进行验收检查，如有损坏，必须修复或予 以赔偿。</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4.9 乙方不得有转包、转租、联合经营管理等改变经营性质的情况。若擅自变更经营或 改变服务性质，则视为乙方违约，甲方有权终止合同，且不承担因终止合同而造成的任何经 济损失，并没收履约保证金。</w:t>
      </w:r>
    </w:p>
    <w:p>
      <w:pPr>
        <w:spacing w:line="440" w:lineRule="exact"/>
        <w:ind w:left="120" w:leftChars="50"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rPr>
        <w:t>五、权利与义务</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5.1 甲方的权利与义务：</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5.1.1 有权对乙方的经营活动和各项工作进行指导、检查、监督。根据政府、卫生职能 部门和学校有关规定，进行定期或不定期的检查，对出现的问题有权责令乙方限期整改。</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5.1.2 甲方负责提供乙方所需的水、电、天燃气等（费用由乙方按实际使用量每月向甲 方缴纳，）乙方应确保用水、用电、用气安全，乙方不得私自乱接电器，超负荷用电。</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5.1.3 甲方指定后勤处作为联络协调机构，负责协调内外关系，并积极帮助乙方解决实 际困难，所发生费用由乙方支付。</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5.1.4 甲方不提供另外住宿，乙方所雇人员应向学校后勤处、保卫科登记，并办理相关 的出入证，凭证出入校门。严禁员工在餐厅或厨房内住宿，对乙方工作人员在校内发生的违 反校方纪律或其它不良行为，有权处罚，直至责成乙方辞退该人员。</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5.1.5 有权对乙方经营管理的物价、质量、份量进行宏观调控和限价，以维护师生的合 法利益，以确保学校餐饮物价稳定。</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5.2 乙方的权利与义务：</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5.2.1 在本协议的框架内，依法享有独立经营权， 自主经营， 自负盈亏。</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5.2.2 有权自主聘用员工。但应按规定办理临时人员暂住管理等有关手续，并报甲方指 定的职能部门备案。</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5.2.3 有权在《劳动法》 等规定的框架内， 自主制定内部分配和奖惩制度等，根据经营 状况确定员工收入标准等。</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5.2.4 自觉接受甲方（包括后勤处、保卫处等部门） 对其经营状况、安全问题、服务质 量、卫生条件等方面工作的检查、指导、监督和考核。对检查中发现的问题，及时、妥善地 加以纠正、整改。若存在安全、卫生、服务等重大问题，又拒不整改，甲方有权终止本合同， 由此产生的一切经济损失及法律责任全部由乙方承担。</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5.2.5 乙方应教育工作人员遵纪守法，遵守校规、校纪。广泛听取就餐者意见，努力提 高经营水平和服务质量。</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5.2.6 乙方在餐饮经营中，应合理调配营养，做到经济实惠，保障供给。食堂寒暑假期 间轮流值班，为假期在校职工提供用餐需求。</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5.2.7 乙方按照本合同的规定进行餐饮经营、管理和服务，制订实施食堂内部管理、卫 生、安全制度。</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5.2.8 乙方经营管理责任人必须坚守本职岗位，有事需请假，未经后勤处同意，经营管 理责任人不得变动（除不可抗拒因素）。</w:t>
      </w:r>
    </w:p>
    <w:p>
      <w:pPr>
        <w:spacing w:line="440" w:lineRule="exact"/>
        <w:ind w:left="120" w:leftChars="50"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rPr>
        <w:t>六、商务约定与承诺</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6.1 协议期限： 自服务合同签订之日起，经营合同终止时，食堂资产无偿归校方所有。 协议期间，甲方特别承诺：</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6.1.1、除供水、供电部门原因及院内正常检修、相关设备出现意外情况外，确保水电供 应。其价格按目前政府规定的标准向乙方供应，若政府水、电价格调整，水、电价格以政府 价格为准,，随着市场价格作相应调整。在接到缴费通知后壹周内，按时足额向甲方缴纳所使 用的水、电费等有关费用。</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6.1.2 每月为乙方进行一次营业收入转账结算。</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6.2 协议期间，乙方特别承诺：</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6.2.1 对用餐者意见反馈及整改时间一般不超过 24 小时。</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6.2.2 乙方必须严格遵守国家《食品安全法》、《餐饮业和集体用餐配送单位卫生规范》 等相关法规，严格执行甲方的各项规定，确保餐饮经营中的卫生、质量和安全，若发生安全 责任事故，由乙方承担全部经济和法律责任，与甲方无关。</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6.2.3 根据经营服务需要，采取公开招聘面向贫困学生提供勤工助学岗位，乙方应向勤 工助学的学生免费提供一 日三餐和向每人支付报酬，并保证勤工助学的学生每次工作时间不 超过 90 分钟，并且是在课余时间工作，工作内容仅限于擦洗餐桌、餐厅地面清洗、餐具的 收捡及投诉意见处理和协助食堂管理工作，若工作期间出现意外伤害，一切经济与法律责任 均由乙方负责。</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6.2.4 乙方在经营期内应加强管理，保障安全。杜绝发生。严防操作事故、燃气泄漏事 故、火灾事故、食品安全事故、食物中毒事故等事故的发生，如发生任何责任事故，乙方应 承担全部经济和法律责任。</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6.2.5 严格执行学校规定的就餐时间，就餐时间早餐： 6:30-9:00，中餐： 11:15-14:00， 晚餐： 15:40-21:00。</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6.2.6 乙方已充分考虑到了本协议履行期间有许多不可预测因素，如疫情防控、生源不稳定、开展工学结合、办学模式变化、学生管理工作调整变化和甲方基建带来的不便因素等 诸多存在的经营风险，甲方已告知，乙方已完全知晓，并将承担全部风险。</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6.2.7 本协议到期后，乙方必须在一周内与甲方办理食堂场地和甲方资产的移交及乙方可动资产的撤离工作，食堂改造及所购买的抽排油烟设备、烟管、集烟罩、大锅灶、洗菜池 等不可动设备合同期满后所有权归甲方所有。</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6.2.8 食堂从业人员需持有效健康证，统一着装，挂牌上岗（费用自理）。</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七、协议的遵守与解除</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7.1 甲、乙双方均必须认真履行本合同的各条款，确保用餐者利益不受损害。除不可抗力原因外，任何一方不得擅自终止协议，否则，应由终止合同方承担违约责任。</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7.2 因甲方违约导致协议终止，甲方应返还乙方履约保证金； 因乙方违约导致合同终止，甲方将扣除乙方履约保证金以弥补损失，另聘他人经营。</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7.3 因违约而导致本合同终止，受损害方有权依照有关规定向违约方追究除本合同规定外的赔偿。</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7.4 在租赁期内，遇政府、学校的重大调整或发生不可抗力需解除合同的，甲方可提前终止合同，且不做违约处理，但须提前 30 天书面通告乙方，乙方必须无条件接受。</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八、附则</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8.1 乙方的投标文件、承诺书及甲方制定的招标文件作为本合同附件，具有同等法律效力。</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8.2 乙方需向甲方缴纳履约保证金人民币40万元，合同期满后一周内完成交接后，60 个工作日后无息原路退还给乙方。履约保证 金用于乙方履约保证之用，如乙方承包经营食堂发生重大责任事故、食品安全事故时全额没 收，用于处理事故善后； 乙方承包经营食堂发生经济纠纷时，甲方有权出面处理，并用于处 理相关事宜的费用； 乙方合同终止后，用于遗留的货款等欠款处理； 因乙方办理餐饮服务许 可证不利造成的罚款等经济支出； 上述履约保证金如无责任事故、遗留经济问题，甲方将全 额无息返还给乙方。</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8.3 甲方仅提供现有状态的经营场地及设施设备给乙方（以清单为准），乙方要爱护使用， 不得损坏，如有损坏而影响经营的，由乙方出资维修。合同到期，如数归还给甲方，如有损 坏，按原价赔偿。</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8.4 乙方在承包经营期间，如发生重大责任事故、食品安全事故、重大群体事件时，乙 方负全部经济和法律责任，合同自动终止。</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8.5 合同中未尽事宜，双方通过协商解决。协商不成，可申请有管辖权的人民法院仲裁。</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8.6 本合同自双方签字盖章后生效。</w:t>
      </w:r>
    </w:p>
    <w:p>
      <w:pPr>
        <w:spacing w:line="440" w:lineRule="exact"/>
        <w:ind w:left="120" w:leftChars="50" w:firstLine="420" w:firstLineChars="200"/>
        <w:rPr>
          <w:rFonts w:ascii="宋体" w:hAnsi="宋体" w:cs="宋体"/>
          <w:color w:val="auto"/>
          <w:kern w:val="0"/>
          <w:sz w:val="21"/>
          <w:szCs w:val="21"/>
        </w:rPr>
      </w:pPr>
      <w:r>
        <w:rPr>
          <w:rFonts w:hint="eastAsia" w:ascii="宋体" w:hAnsi="宋体" w:cs="宋体"/>
          <w:color w:val="auto"/>
          <w:kern w:val="0"/>
          <w:sz w:val="21"/>
          <w:szCs w:val="21"/>
        </w:rPr>
        <w:t>九、其他：</w:t>
      </w:r>
    </w:p>
    <w:p>
      <w:pPr>
        <w:spacing w:line="460" w:lineRule="exact"/>
        <w:ind w:firstLine="420"/>
        <w:rPr>
          <w:rFonts w:ascii="宋体" w:hAnsi="宋体"/>
          <w:color w:val="auto"/>
          <w:sz w:val="21"/>
          <w:szCs w:val="21"/>
        </w:rPr>
      </w:pPr>
      <w:r>
        <w:rPr>
          <w:rFonts w:hint="eastAsia" w:ascii="宋体" w:hAnsi="宋体"/>
          <w:color w:val="auto"/>
          <w:sz w:val="21"/>
          <w:szCs w:val="21"/>
        </w:rPr>
        <w:t>9.1若因国家发生重大政策性调整，或发生自燃灾害等不可抗因素致使合同无法履行时，双方应协商变更或解除合同，甲、乙双方均不负连带责任。</w:t>
      </w:r>
    </w:p>
    <w:p>
      <w:pPr>
        <w:spacing w:line="460" w:lineRule="exact"/>
        <w:ind w:firstLine="420"/>
        <w:rPr>
          <w:rFonts w:ascii="宋体" w:hAnsi="宋体"/>
          <w:color w:val="auto"/>
          <w:sz w:val="21"/>
          <w:szCs w:val="21"/>
        </w:rPr>
      </w:pPr>
      <w:r>
        <w:rPr>
          <w:rFonts w:hint="eastAsia" w:ascii="宋体" w:hAnsi="宋体"/>
          <w:color w:val="auto"/>
          <w:sz w:val="21"/>
          <w:szCs w:val="21"/>
        </w:rPr>
        <w:t>9.2本合同一式肆份，甲乙双方各执两份，双方签字盖章后生效。未尽事宜，双方协商解决。</w:t>
      </w:r>
    </w:p>
    <w:p>
      <w:pPr>
        <w:pStyle w:val="2"/>
        <w:rPr>
          <w:color w:val="auto"/>
        </w:rPr>
      </w:pPr>
    </w:p>
    <w:p>
      <w:pPr>
        <w:spacing w:line="460" w:lineRule="exact"/>
        <w:rPr>
          <w:rFonts w:ascii="宋体" w:hAnsi="宋体"/>
          <w:snapToGrid w:val="0"/>
          <w:color w:val="auto"/>
          <w:kern w:val="0"/>
          <w:sz w:val="21"/>
          <w:szCs w:val="21"/>
        </w:rPr>
      </w:pPr>
      <w:r>
        <w:rPr>
          <w:rFonts w:hint="eastAsia" w:ascii="宋体" w:hAnsi="宋体"/>
          <w:snapToGrid w:val="0"/>
          <w:color w:val="auto"/>
          <w:kern w:val="0"/>
          <w:sz w:val="21"/>
          <w:szCs w:val="21"/>
        </w:rPr>
        <w:t xml:space="preserve">甲方（公章）：                          </w:t>
      </w:r>
      <w:r>
        <w:rPr>
          <w:rFonts w:hint="eastAsia" w:ascii="宋体" w:hAnsi="宋体"/>
          <w:color w:val="auto"/>
          <w:sz w:val="21"/>
          <w:szCs w:val="21"/>
        </w:rPr>
        <w:t>乙</w:t>
      </w:r>
      <w:r>
        <w:rPr>
          <w:rFonts w:hint="eastAsia" w:ascii="宋体" w:hAnsi="宋体"/>
          <w:snapToGrid w:val="0"/>
          <w:color w:val="auto"/>
          <w:kern w:val="0"/>
          <w:sz w:val="21"/>
          <w:szCs w:val="21"/>
        </w:rPr>
        <w:t>方（公章）：</w:t>
      </w:r>
    </w:p>
    <w:p>
      <w:pPr>
        <w:spacing w:line="460" w:lineRule="exact"/>
        <w:rPr>
          <w:rFonts w:ascii="宋体" w:hAnsi="宋体"/>
          <w:color w:val="auto"/>
          <w:sz w:val="21"/>
          <w:szCs w:val="21"/>
        </w:rPr>
      </w:pPr>
      <w:r>
        <w:rPr>
          <w:rFonts w:hint="eastAsia" w:ascii="宋体" w:hAnsi="宋体"/>
          <w:color w:val="auto"/>
          <w:sz w:val="21"/>
          <w:szCs w:val="21"/>
        </w:rPr>
        <w:t>甲方代表：                              乙方代表：</w:t>
      </w:r>
    </w:p>
    <w:p>
      <w:pPr>
        <w:tabs>
          <w:tab w:val="left" w:pos="4755"/>
        </w:tabs>
        <w:spacing w:line="460" w:lineRule="exact"/>
        <w:rPr>
          <w:rFonts w:ascii="宋体" w:hAnsi="宋体"/>
          <w:color w:val="auto"/>
          <w:sz w:val="21"/>
          <w:szCs w:val="21"/>
        </w:rPr>
      </w:pPr>
      <w:r>
        <w:rPr>
          <w:rFonts w:hint="eastAsia" w:ascii="宋体" w:hAnsi="宋体"/>
          <w:color w:val="auto"/>
          <w:sz w:val="21"/>
          <w:szCs w:val="21"/>
        </w:rPr>
        <w:t>电话：                                  电话：</w:t>
      </w:r>
    </w:p>
    <w:p>
      <w:pPr>
        <w:rPr>
          <w:color w:val="auto"/>
        </w:rPr>
        <w:sectPr>
          <w:footerReference r:id="rId10" w:type="default"/>
          <w:pgSz w:w="11906" w:h="16838"/>
          <w:pgMar w:top="1440" w:right="1440" w:bottom="1440" w:left="1440" w:header="851" w:footer="992" w:gutter="0"/>
          <w:cols w:space="720" w:num="1"/>
          <w:docGrid w:type="lines" w:linePitch="312" w:charSpace="0"/>
        </w:sectPr>
      </w:pPr>
      <w:r>
        <w:rPr>
          <w:rFonts w:hint="eastAsia" w:ascii="宋体" w:hAnsi="宋体"/>
          <w:color w:val="auto"/>
          <w:sz w:val="21"/>
          <w:szCs w:val="21"/>
        </w:rPr>
        <w:t xml:space="preserve">签订日期：     年   月   日             签订日期：    年   月   </w:t>
      </w:r>
    </w:p>
    <w:p>
      <w:pPr>
        <w:spacing w:before="156" w:after="156" w:line="500" w:lineRule="atLeast"/>
        <w:rPr>
          <w:rFonts w:cs="宋体"/>
          <w:color w:val="auto"/>
          <w:kern w:val="0"/>
          <w:sz w:val="21"/>
          <w:szCs w:val="21"/>
        </w:rPr>
      </w:pPr>
    </w:p>
    <w:p>
      <w:pPr>
        <w:pStyle w:val="3"/>
        <w:spacing w:before="156" w:after="156"/>
        <w:rPr>
          <w:color w:val="auto"/>
        </w:rPr>
      </w:pPr>
      <w:bookmarkStart w:id="87" w:name="_Toc108707023"/>
      <w:r>
        <w:rPr>
          <w:rFonts w:hint="eastAsia"/>
          <w:color w:val="auto"/>
        </w:rPr>
        <w:t>第六章　投标文件格式</w:t>
      </w:r>
      <w:bookmarkEnd w:id="87"/>
    </w:p>
    <w:p>
      <w:pPr>
        <w:spacing w:line="240" w:lineRule="auto"/>
        <w:jc w:val="center"/>
        <w:rPr>
          <w:rFonts w:ascii="宋体" w:hAnsi="宋体"/>
          <w:color w:val="auto"/>
          <w:sz w:val="84"/>
          <w:szCs w:val="84"/>
        </w:rPr>
      </w:pPr>
    </w:p>
    <w:p>
      <w:pPr>
        <w:spacing w:line="240" w:lineRule="auto"/>
        <w:jc w:val="center"/>
        <w:rPr>
          <w:rFonts w:ascii="宋体" w:hAnsi="宋体"/>
          <w:color w:val="auto"/>
          <w:sz w:val="136"/>
          <w:szCs w:val="136"/>
        </w:rPr>
      </w:pPr>
      <w:r>
        <w:rPr>
          <w:rFonts w:hint="eastAsia" w:ascii="宋体" w:hAnsi="宋体"/>
          <w:color w:val="auto"/>
          <w:sz w:val="136"/>
          <w:szCs w:val="136"/>
        </w:rPr>
        <w:t>投标文件</w:t>
      </w:r>
    </w:p>
    <w:p>
      <w:pPr>
        <w:spacing w:line="240" w:lineRule="auto"/>
        <w:jc w:val="center"/>
        <w:rPr>
          <w:rFonts w:ascii="黑体" w:hAnsi="黑体" w:eastAsia="黑体"/>
          <w:color w:val="auto"/>
          <w:sz w:val="36"/>
          <w:szCs w:val="36"/>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b/>
          <w:color w:val="auto"/>
          <w:sz w:val="30"/>
          <w:szCs w:val="30"/>
          <w:u w:val="single"/>
        </w:rPr>
      </w:pPr>
      <w:r>
        <w:rPr>
          <w:rFonts w:hint="eastAsia" w:ascii="宋体" w:hAnsi="宋体"/>
          <w:b/>
          <w:color w:val="auto"/>
          <w:sz w:val="30"/>
          <w:szCs w:val="30"/>
        </w:rPr>
        <w:t xml:space="preserve">  项目名称： </w:t>
      </w:r>
    </w:p>
    <w:p>
      <w:pPr>
        <w:rPr>
          <w:rFonts w:ascii="宋体" w:hAnsi="宋体"/>
          <w:b/>
          <w:color w:val="auto"/>
          <w:sz w:val="30"/>
          <w:szCs w:val="30"/>
          <w:u w:val="single"/>
        </w:rPr>
      </w:pPr>
    </w:p>
    <w:p>
      <w:pPr>
        <w:rPr>
          <w:rFonts w:ascii="宋体" w:hAnsi="宋体"/>
          <w:b/>
          <w:color w:val="auto"/>
          <w:sz w:val="30"/>
          <w:szCs w:val="30"/>
          <w:u w:val="single"/>
        </w:rPr>
      </w:pPr>
      <w:r>
        <w:rPr>
          <w:rFonts w:hint="eastAsia" w:ascii="宋体" w:hAnsi="宋体"/>
          <w:b/>
          <w:color w:val="auto"/>
          <w:sz w:val="30"/>
          <w:szCs w:val="30"/>
        </w:rPr>
        <w:t xml:space="preserve">  项目编号： </w:t>
      </w:r>
    </w:p>
    <w:p>
      <w:pPr>
        <w:rPr>
          <w:rFonts w:ascii="宋体" w:hAnsi="宋体"/>
          <w:color w:val="auto"/>
          <w:sz w:val="28"/>
          <w:u w:val="single"/>
        </w:rPr>
      </w:pPr>
    </w:p>
    <w:p>
      <w:pPr>
        <w:rPr>
          <w:rFonts w:ascii="宋体" w:hAnsi="宋体"/>
          <w:color w:val="auto"/>
          <w:sz w:val="28"/>
          <w:u w:val="single"/>
        </w:rPr>
      </w:pPr>
    </w:p>
    <w:p>
      <w:pPr>
        <w:rPr>
          <w:rFonts w:ascii="宋体" w:hAnsi="宋体"/>
          <w:color w:val="auto"/>
          <w:sz w:val="28"/>
          <w:u w:val="single"/>
        </w:rPr>
      </w:pPr>
    </w:p>
    <w:p>
      <w:pPr>
        <w:rPr>
          <w:rFonts w:ascii="宋体" w:hAnsi="宋体"/>
          <w:color w:val="auto"/>
          <w:sz w:val="28"/>
          <w:u w:val="single"/>
        </w:rPr>
      </w:pPr>
    </w:p>
    <w:p>
      <w:pPr>
        <w:rPr>
          <w:rFonts w:ascii="宋体" w:hAnsi="宋体"/>
          <w:color w:val="auto"/>
          <w:sz w:val="28"/>
          <w:u w:val="single"/>
        </w:rPr>
      </w:pPr>
    </w:p>
    <w:p>
      <w:pPr>
        <w:rPr>
          <w:rFonts w:ascii="宋体" w:hAnsi="宋体"/>
          <w:color w:val="auto"/>
          <w:sz w:val="28"/>
          <w:u w:val="single"/>
        </w:rPr>
      </w:pPr>
    </w:p>
    <w:p>
      <w:pPr>
        <w:jc w:val="center"/>
        <w:rPr>
          <w:rFonts w:ascii="宋体" w:hAnsi="宋体"/>
          <w:color w:val="auto"/>
          <w:sz w:val="28"/>
          <w:u w:val="single"/>
        </w:rPr>
      </w:pPr>
    </w:p>
    <w:p>
      <w:pPr>
        <w:spacing w:line="480" w:lineRule="auto"/>
        <w:ind w:firstLine="1260" w:firstLineChars="450"/>
        <w:rPr>
          <w:rFonts w:ascii="宋体" w:hAnsi="宋体"/>
          <w:color w:val="auto"/>
          <w:sz w:val="28"/>
          <w:szCs w:val="28"/>
        </w:rPr>
      </w:pPr>
      <w:r>
        <w:rPr>
          <w:rFonts w:hint="eastAsia" w:ascii="宋体" w:hAnsi="宋体"/>
          <w:color w:val="auto"/>
          <w:sz w:val="28"/>
          <w:szCs w:val="28"/>
        </w:rPr>
        <w:t>投标单位（</w:t>
      </w:r>
      <w:r>
        <w:rPr>
          <w:rFonts w:hint="eastAsia"/>
          <w:color w:val="auto"/>
          <w:sz w:val="28"/>
          <w:szCs w:val="28"/>
        </w:rPr>
        <w:t>签章</w:t>
      </w:r>
      <w:r>
        <w:rPr>
          <w:rFonts w:hint="eastAsia" w:ascii="宋体" w:hAnsi="宋体"/>
          <w:color w:val="auto"/>
          <w:sz w:val="28"/>
          <w:szCs w:val="28"/>
        </w:rPr>
        <w:t>）：</w:t>
      </w:r>
    </w:p>
    <w:p>
      <w:pPr>
        <w:spacing w:line="480" w:lineRule="auto"/>
        <w:ind w:firstLine="1260" w:firstLineChars="450"/>
        <w:rPr>
          <w:color w:val="auto"/>
          <w:sz w:val="28"/>
          <w:szCs w:val="28"/>
        </w:rPr>
      </w:pPr>
      <w:r>
        <w:rPr>
          <w:color w:val="auto"/>
          <w:sz w:val="28"/>
          <w:szCs w:val="28"/>
        </w:rPr>
        <w:t>法定代表人或其委托代理人：（</w:t>
      </w:r>
      <w:r>
        <w:rPr>
          <w:rFonts w:hint="eastAsia"/>
          <w:color w:val="auto"/>
          <w:sz w:val="28"/>
          <w:szCs w:val="28"/>
        </w:rPr>
        <w:t>签字或签章</w:t>
      </w:r>
      <w:r>
        <w:rPr>
          <w:color w:val="auto"/>
          <w:sz w:val="28"/>
          <w:szCs w:val="28"/>
        </w:rPr>
        <w:t>）</w:t>
      </w:r>
    </w:p>
    <w:p>
      <w:pPr>
        <w:spacing w:line="480" w:lineRule="auto"/>
        <w:ind w:firstLine="1260" w:firstLineChars="450"/>
        <w:rPr>
          <w:rFonts w:ascii="宋体" w:hAnsi="宋体"/>
          <w:b/>
          <w:color w:val="auto"/>
          <w:sz w:val="28"/>
          <w:szCs w:val="28"/>
        </w:rPr>
      </w:pPr>
      <w:r>
        <w:rPr>
          <w:rFonts w:hint="eastAsia" w:ascii="宋体" w:hAnsi="宋体"/>
          <w:color w:val="auto"/>
          <w:sz w:val="28"/>
          <w:szCs w:val="28"/>
        </w:rPr>
        <w:t>日    期：年   月   日</w:t>
      </w:r>
    </w:p>
    <w:p>
      <w:pPr>
        <w:pStyle w:val="5"/>
        <w:jc w:val="center"/>
        <w:rPr>
          <w:color w:val="auto"/>
        </w:rPr>
      </w:pPr>
      <w:bookmarkStart w:id="88" w:name="_Toc179632808"/>
      <w:bookmarkStart w:id="89" w:name="_Toc233102754"/>
      <w:bookmarkStart w:id="90" w:name="_Toc152042577"/>
      <w:bookmarkStart w:id="91" w:name="_Toc144974857"/>
      <w:bookmarkStart w:id="92" w:name="_Toc152045788"/>
      <w:bookmarkStart w:id="93" w:name="_Toc390940586"/>
      <w:bookmarkStart w:id="94" w:name="_Toc108707024"/>
      <w:r>
        <w:rPr>
          <w:rFonts w:hint="eastAsia"/>
          <w:color w:val="auto"/>
        </w:rPr>
        <w:t>1.投标</w:t>
      </w:r>
      <w:bookmarkEnd w:id="88"/>
      <w:bookmarkEnd w:id="89"/>
      <w:bookmarkEnd w:id="90"/>
      <w:bookmarkEnd w:id="91"/>
      <w:bookmarkEnd w:id="92"/>
      <w:r>
        <w:rPr>
          <w:rFonts w:hint="eastAsia"/>
          <w:color w:val="auto"/>
        </w:rPr>
        <w:t>函（格式</w:t>
      </w:r>
      <w:bookmarkEnd w:id="93"/>
      <w:r>
        <w:rPr>
          <w:rFonts w:hint="eastAsia"/>
          <w:color w:val="auto"/>
        </w:rPr>
        <w:t>）</w:t>
      </w:r>
      <w:bookmarkEnd w:id="94"/>
    </w:p>
    <w:p>
      <w:pPr>
        <w:spacing w:line="440" w:lineRule="exact"/>
        <w:rPr>
          <w:rFonts w:ascii="宋体" w:hAnsi="宋体"/>
          <w:color w:val="auto"/>
          <w:szCs w:val="24"/>
        </w:rPr>
      </w:pPr>
      <w:r>
        <w:rPr>
          <w:rFonts w:hint="eastAsia" w:ascii="宋体" w:hAnsi="宋体"/>
          <w:color w:val="auto"/>
        </w:rPr>
        <w:t>致</w:t>
      </w:r>
      <w:r>
        <w:rPr>
          <w:rFonts w:hint="eastAsia" w:ascii="宋体" w:hAnsi="宋体"/>
          <w:color w:val="auto"/>
          <w:szCs w:val="24"/>
        </w:rPr>
        <w:t>：江西诚信伟业招标咨询有限公司</w:t>
      </w:r>
    </w:p>
    <w:p>
      <w:pPr>
        <w:spacing w:line="440" w:lineRule="exact"/>
        <w:ind w:firstLine="480"/>
        <w:rPr>
          <w:rFonts w:ascii="宋体" w:hAnsi="宋体"/>
          <w:color w:val="auto"/>
        </w:rPr>
      </w:pPr>
      <w:r>
        <w:rPr>
          <w:rFonts w:hint="eastAsia" w:ascii="宋体" w:hAnsi="宋体"/>
          <w:color w:val="auto"/>
        </w:rPr>
        <w:t>根据贵方为</w:t>
      </w:r>
      <w:r>
        <w:rPr>
          <w:rFonts w:ascii="宋体" w:hAnsi="宋体"/>
          <w:color w:val="auto"/>
        </w:rPr>
        <w:t>(</w:t>
      </w:r>
      <w:r>
        <w:rPr>
          <w:rFonts w:hint="eastAsia" w:ascii="宋体" w:hAnsi="宋体"/>
          <w:b/>
          <w:i/>
          <w:color w:val="auto"/>
          <w:u w:val="single"/>
        </w:rPr>
        <w:t>项目名称</w:t>
      </w:r>
      <w:r>
        <w:rPr>
          <w:rFonts w:ascii="宋体" w:hAnsi="宋体"/>
          <w:color w:val="auto"/>
        </w:rPr>
        <w:t>)</w:t>
      </w:r>
      <w:r>
        <w:rPr>
          <w:rFonts w:hint="eastAsia" w:ascii="宋体" w:hAnsi="宋体"/>
          <w:color w:val="auto"/>
        </w:rPr>
        <w:t>项目(</w:t>
      </w:r>
      <w:r>
        <w:rPr>
          <w:rFonts w:hint="eastAsia" w:ascii="宋体" w:hAnsi="宋体"/>
          <w:b/>
          <w:i/>
          <w:color w:val="auto"/>
          <w:u w:val="single"/>
        </w:rPr>
        <w:t>招标编号</w:t>
      </w:r>
      <w:r>
        <w:rPr>
          <w:rFonts w:ascii="宋体" w:hAnsi="宋体"/>
          <w:color w:val="auto"/>
        </w:rPr>
        <w:t>)</w:t>
      </w:r>
      <w:r>
        <w:rPr>
          <w:rFonts w:hint="eastAsia" w:ascii="宋体" w:hAnsi="宋体"/>
          <w:color w:val="auto"/>
        </w:rPr>
        <w:t>招标采购服务的投标邀请，</w:t>
      </w:r>
      <w:r>
        <w:rPr>
          <w:rFonts w:ascii="宋体" w:hAnsi="宋体"/>
          <w:color w:val="auto"/>
        </w:rPr>
        <w:t>(</w:t>
      </w:r>
      <w:r>
        <w:rPr>
          <w:rFonts w:hint="eastAsia" w:ascii="宋体" w:hAnsi="宋体"/>
          <w:b/>
          <w:i/>
          <w:color w:val="auto"/>
          <w:u w:val="single"/>
        </w:rPr>
        <w:t>姓名、职务</w:t>
      </w:r>
      <w:r>
        <w:rPr>
          <w:rFonts w:ascii="宋体" w:hAnsi="宋体"/>
          <w:color w:val="auto"/>
        </w:rPr>
        <w:t>)</w:t>
      </w:r>
      <w:r>
        <w:rPr>
          <w:rFonts w:hint="eastAsia" w:ascii="宋体" w:hAnsi="宋体"/>
          <w:color w:val="auto"/>
        </w:rPr>
        <w:t>经正式授权并代表投标人</w:t>
      </w:r>
      <w:r>
        <w:rPr>
          <w:rFonts w:ascii="宋体" w:hAnsi="宋体"/>
          <w:color w:val="auto"/>
          <w:u w:val="single"/>
        </w:rPr>
        <w:t>(</w:t>
      </w:r>
      <w:r>
        <w:rPr>
          <w:rFonts w:hint="eastAsia" w:ascii="宋体" w:hAnsi="宋体"/>
          <w:b/>
          <w:i/>
          <w:color w:val="auto"/>
          <w:u w:val="single"/>
        </w:rPr>
        <w:t>投标人名称、地址</w:t>
      </w:r>
      <w:r>
        <w:rPr>
          <w:rFonts w:hint="eastAsia" w:ascii="宋体" w:hAnsi="宋体"/>
          <w:color w:val="auto"/>
          <w:u w:val="single"/>
        </w:rPr>
        <w:t>)</w:t>
      </w:r>
      <w:r>
        <w:rPr>
          <w:rFonts w:hint="eastAsia" w:ascii="宋体" w:hAnsi="宋体"/>
          <w:color w:val="auto"/>
        </w:rPr>
        <w:t>提交下述文件（</w:t>
      </w:r>
      <w:r>
        <w:rPr>
          <w:rFonts w:hint="eastAsia" w:ascii="宋体" w:hAnsi="宋体"/>
          <w:bCs/>
          <w:color w:val="auto"/>
          <w:szCs w:val="24"/>
        </w:rPr>
        <w:t>电子版上传到江西省公共资源交易网</w:t>
      </w:r>
      <w:r>
        <w:rPr>
          <w:rFonts w:hint="eastAsia" w:ascii="宋体" w:hAnsi="宋体"/>
          <w:color w:val="auto"/>
        </w:rPr>
        <w:t>）</w:t>
      </w:r>
      <w:r>
        <w:rPr>
          <w:rFonts w:ascii="宋体" w:hAnsi="宋体"/>
          <w:color w:val="auto"/>
        </w:rPr>
        <w:t>:</w:t>
      </w:r>
    </w:p>
    <w:p>
      <w:pPr>
        <w:spacing w:line="440" w:lineRule="exact"/>
        <w:ind w:left="709" w:hanging="284"/>
        <w:rPr>
          <w:rFonts w:ascii="宋体" w:hAnsi="宋体"/>
          <w:color w:val="auto"/>
          <w:szCs w:val="24"/>
        </w:rPr>
      </w:pPr>
      <w:r>
        <w:rPr>
          <w:rFonts w:hint="eastAsia" w:ascii="宋体" w:hAnsi="宋体"/>
          <w:color w:val="auto"/>
          <w:szCs w:val="24"/>
        </w:rPr>
        <w:t>1.投标函</w:t>
      </w:r>
    </w:p>
    <w:p>
      <w:pPr>
        <w:spacing w:line="440" w:lineRule="exact"/>
        <w:ind w:left="709" w:hanging="284"/>
        <w:rPr>
          <w:rFonts w:ascii="宋体" w:hAnsi="宋体"/>
          <w:color w:val="auto"/>
          <w:szCs w:val="24"/>
        </w:rPr>
      </w:pPr>
      <w:r>
        <w:rPr>
          <w:rFonts w:hint="eastAsia" w:ascii="宋体" w:hAnsi="宋体"/>
          <w:color w:val="auto"/>
          <w:szCs w:val="24"/>
        </w:rPr>
        <w:t>2.开标一览表；</w:t>
      </w:r>
    </w:p>
    <w:p>
      <w:pPr>
        <w:spacing w:line="440" w:lineRule="exact"/>
        <w:ind w:left="709" w:hanging="284"/>
        <w:rPr>
          <w:rFonts w:ascii="宋体" w:hAnsi="宋体"/>
          <w:color w:val="auto"/>
          <w:szCs w:val="24"/>
        </w:rPr>
      </w:pPr>
      <w:r>
        <w:rPr>
          <w:rFonts w:hint="eastAsia" w:ascii="宋体" w:hAnsi="宋体"/>
          <w:color w:val="auto"/>
          <w:szCs w:val="24"/>
        </w:rPr>
        <w:t>3.开标一览明细表；</w:t>
      </w:r>
    </w:p>
    <w:p>
      <w:pPr>
        <w:spacing w:line="440" w:lineRule="exact"/>
        <w:ind w:left="709" w:hanging="284"/>
        <w:rPr>
          <w:rFonts w:ascii="宋体" w:hAnsi="宋体"/>
          <w:color w:val="auto"/>
          <w:szCs w:val="24"/>
        </w:rPr>
      </w:pPr>
      <w:r>
        <w:rPr>
          <w:rFonts w:hint="eastAsia" w:ascii="宋体" w:hAnsi="宋体"/>
          <w:color w:val="auto"/>
          <w:szCs w:val="24"/>
        </w:rPr>
        <w:t>4</w:t>
      </w:r>
      <w:r>
        <w:rPr>
          <w:rFonts w:ascii="宋体" w:hAnsi="宋体"/>
          <w:color w:val="auto"/>
          <w:szCs w:val="24"/>
        </w:rPr>
        <w:t>.</w:t>
      </w:r>
      <w:r>
        <w:rPr>
          <w:rFonts w:hint="eastAsia" w:ascii="宋体" w:hAnsi="宋体"/>
          <w:color w:val="auto"/>
          <w:szCs w:val="24"/>
        </w:rPr>
        <w:t>投标分项报价表；</w:t>
      </w:r>
    </w:p>
    <w:p>
      <w:pPr>
        <w:spacing w:line="440" w:lineRule="exact"/>
        <w:ind w:left="709" w:hanging="284"/>
        <w:rPr>
          <w:rFonts w:ascii="宋体" w:hAnsi="宋体"/>
          <w:color w:val="auto"/>
          <w:szCs w:val="24"/>
        </w:rPr>
      </w:pPr>
      <w:r>
        <w:rPr>
          <w:rFonts w:hint="eastAsia" w:ascii="宋体" w:hAnsi="宋体"/>
          <w:color w:val="auto"/>
          <w:szCs w:val="24"/>
        </w:rPr>
        <w:t>5</w:t>
      </w:r>
      <w:r>
        <w:rPr>
          <w:rFonts w:ascii="宋体" w:hAnsi="宋体"/>
          <w:color w:val="auto"/>
          <w:szCs w:val="24"/>
        </w:rPr>
        <w:t>.</w:t>
      </w:r>
      <w:r>
        <w:rPr>
          <w:rFonts w:hint="eastAsia" w:ascii="宋体" w:hAnsi="宋体"/>
          <w:color w:val="auto"/>
          <w:szCs w:val="24"/>
        </w:rPr>
        <w:t>技术要求响应/偏离表；</w:t>
      </w:r>
    </w:p>
    <w:p>
      <w:pPr>
        <w:spacing w:line="440" w:lineRule="exact"/>
        <w:ind w:left="709" w:hanging="284"/>
        <w:rPr>
          <w:rFonts w:ascii="宋体" w:hAnsi="宋体"/>
          <w:color w:val="auto"/>
          <w:szCs w:val="24"/>
        </w:rPr>
      </w:pPr>
      <w:r>
        <w:rPr>
          <w:rFonts w:hint="eastAsia" w:ascii="宋体" w:hAnsi="宋体"/>
          <w:color w:val="auto"/>
          <w:szCs w:val="24"/>
        </w:rPr>
        <w:t>6</w:t>
      </w:r>
      <w:r>
        <w:rPr>
          <w:rFonts w:ascii="宋体" w:hAnsi="宋体"/>
          <w:color w:val="auto"/>
          <w:szCs w:val="24"/>
        </w:rPr>
        <w:t>.</w:t>
      </w:r>
      <w:r>
        <w:rPr>
          <w:rFonts w:hint="eastAsia" w:ascii="宋体" w:hAnsi="宋体"/>
          <w:color w:val="auto"/>
          <w:szCs w:val="24"/>
        </w:rPr>
        <w:t>商务条款响应/偏离表；</w:t>
      </w:r>
    </w:p>
    <w:p>
      <w:pPr>
        <w:spacing w:line="440" w:lineRule="exact"/>
        <w:ind w:left="709" w:hanging="284"/>
        <w:rPr>
          <w:rFonts w:ascii="宋体" w:hAnsi="宋体"/>
          <w:color w:val="auto"/>
          <w:szCs w:val="24"/>
        </w:rPr>
      </w:pPr>
      <w:r>
        <w:rPr>
          <w:rFonts w:hint="eastAsia" w:ascii="宋体" w:hAnsi="宋体"/>
          <w:color w:val="auto"/>
          <w:szCs w:val="24"/>
        </w:rPr>
        <w:t>7</w:t>
      </w:r>
      <w:r>
        <w:rPr>
          <w:rFonts w:ascii="宋体" w:hAnsi="宋体"/>
          <w:color w:val="auto"/>
          <w:szCs w:val="24"/>
        </w:rPr>
        <w:t>.</w:t>
      </w:r>
      <w:r>
        <w:rPr>
          <w:rFonts w:hint="eastAsia" w:ascii="宋体" w:hAnsi="宋体"/>
          <w:color w:val="auto"/>
          <w:szCs w:val="24"/>
        </w:rPr>
        <w:t>遵守国家有关法律、法规和规章，按招标文件中要求提供的有关文件；</w:t>
      </w:r>
    </w:p>
    <w:p>
      <w:pPr>
        <w:spacing w:line="440" w:lineRule="exact"/>
        <w:ind w:left="707" w:hanging="283"/>
        <w:rPr>
          <w:rFonts w:ascii="宋体" w:cs="宋体" w:hAnsiTheme="minorHAnsi"/>
          <w:color w:val="auto"/>
          <w:kern w:val="0"/>
          <w:szCs w:val="24"/>
        </w:rPr>
      </w:pPr>
      <w:r>
        <w:rPr>
          <w:rFonts w:hint="eastAsia" w:ascii="宋体" w:hAnsi="宋体"/>
          <w:color w:val="auto"/>
          <w:szCs w:val="24"/>
        </w:rPr>
        <w:t>8</w:t>
      </w:r>
      <w:r>
        <w:rPr>
          <w:rFonts w:ascii="宋体" w:hAnsi="宋体"/>
          <w:color w:val="auto"/>
          <w:szCs w:val="24"/>
        </w:rPr>
        <w:t>.</w:t>
      </w:r>
      <w:r>
        <w:rPr>
          <w:rFonts w:hint="eastAsia" w:ascii="宋体" w:cs="宋体" w:hAnsiTheme="minorHAnsi"/>
          <w:color w:val="auto"/>
          <w:kern w:val="0"/>
          <w:szCs w:val="24"/>
        </w:rPr>
        <w:t>以</w:t>
      </w:r>
      <w:r>
        <w:rPr>
          <w:rFonts w:hint="eastAsia" w:ascii="宋体" w:cs="宋体" w:hAnsiTheme="minorHAnsi"/>
          <w:color w:val="auto"/>
          <w:kern w:val="0"/>
          <w:szCs w:val="24"/>
          <w:u w:val="single"/>
        </w:rPr>
        <w:t xml:space="preserve">     </w:t>
      </w:r>
      <w:r>
        <w:rPr>
          <w:rFonts w:hint="eastAsia" w:ascii="宋体" w:cs="宋体" w:hAnsiTheme="minorHAnsi"/>
          <w:color w:val="auto"/>
          <w:kern w:val="0"/>
          <w:szCs w:val="24"/>
        </w:rPr>
        <w:t>形式出具的金额为人民币</w:t>
      </w:r>
      <w:r>
        <w:rPr>
          <w:rFonts w:hint="eastAsia" w:ascii="宋体" w:cs="宋体" w:hAnsiTheme="minorHAnsi"/>
          <w:color w:val="auto"/>
          <w:kern w:val="0"/>
          <w:szCs w:val="24"/>
          <w:u w:val="single"/>
        </w:rPr>
        <w:t xml:space="preserve">      </w:t>
      </w:r>
      <w:r>
        <w:rPr>
          <w:rFonts w:hint="eastAsia" w:ascii="宋体" w:cs="宋体" w:hAnsiTheme="minorHAnsi"/>
          <w:color w:val="auto"/>
          <w:kern w:val="0"/>
          <w:szCs w:val="24"/>
        </w:rPr>
        <w:t>元的投标保证金。</w:t>
      </w:r>
    </w:p>
    <w:p>
      <w:pPr>
        <w:spacing w:line="440" w:lineRule="exact"/>
        <w:ind w:left="707" w:hanging="283"/>
        <w:rPr>
          <w:rFonts w:ascii="宋体" w:hAnsi="宋体"/>
          <w:color w:val="auto"/>
        </w:rPr>
      </w:pPr>
      <w:r>
        <w:rPr>
          <w:rFonts w:hint="eastAsia" w:ascii="宋体" w:hAnsi="宋体"/>
          <w:color w:val="auto"/>
        </w:rPr>
        <w:t>据此函</w:t>
      </w:r>
      <w:r>
        <w:rPr>
          <w:rFonts w:ascii="宋体" w:hAnsi="宋体"/>
          <w:color w:val="auto"/>
        </w:rPr>
        <w:t>,</w:t>
      </w:r>
      <w:r>
        <w:rPr>
          <w:rFonts w:hint="eastAsia" w:ascii="宋体" w:hAnsi="宋体"/>
          <w:color w:val="auto"/>
        </w:rPr>
        <w:t>授权代表宣布同意如下</w:t>
      </w:r>
      <w:r>
        <w:rPr>
          <w:rFonts w:ascii="宋体" w:hAnsi="宋体"/>
          <w:color w:val="auto"/>
        </w:rPr>
        <w:t>:</w:t>
      </w:r>
    </w:p>
    <w:p>
      <w:pPr>
        <w:spacing w:line="440" w:lineRule="exact"/>
        <w:ind w:left="720" w:leftChars="200" w:hanging="240" w:hangingChars="100"/>
        <w:rPr>
          <w:rFonts w:ascii="宋体" w:hAnsi="宋体"/>
          <w:color w:val="auto"/>
        </w:rPr>
      </w:pPr>
      <w:r>
        <w:rPr>
          <w:rFonts w:ascii="宋体" w:hAnsi="宋体"/>
          <w:color w:val="auto"/>
        </w:rPr>
        <w:t>1.</w:t>
      </w:r>
      <w:r>
        <w:rPr>
          <w:rFonts w:hint="eastAsia" w:ascii="宋体" w:hAnsi="宋体"/>
          <w:color w:val="auto"/>
        </w:rPr>
        <w:t>所附开标一览表中规定的应完成项目要求的投标总价为</w:t>
      </w:r>
      <w:r>
        <w:rPr>
          <w:rFonts w:hint="eastAsia" w:ascii="宋体" w:hAnsi="宋体"/>
          <w:color w:val="auto"/>
          <w:u w:val="single"/>
        </w:rPr>
        <w:t xml:space="preserve">        </w:t>
      </w:r>
      <w:r>
        <w:rPr>
          <w:rFonts w:hint="eastAsia" w:ascii="宋体" w:hAnsi="宋体"/>
          <w:color w:val="auto"/>
        </w:rPr>
        <w:t>（注明币种，并用文字和数字表示的投标总价</w:t>
      </w:r>
      <w:r>
        <w:rPr>
          <w:rFonts w:ascii="宋体" w:hAnsi="宋体"/>
          <w:color w:val="auto"/>
        </w:rPr>
        <w:t>）</w:t>
      </w:r>
      <w:r>
        <w:rPr>
          <w:rFonts w:hint="eastAsia" w:ascii="宋体" w:hAnsi="宋体"/>
          <w:color w:val="auto"/>
        </w:rPr>
        <w:t>；</w:t>
      </w:r>
    </w:p>
    <w:p>
      <w:pPr>
        <w:spacing w:line="440" w:lineRule="exact"/>
        <w:ind w:left="120" w:leftChars="50" w:firstLine="360" w:firstLineChars="150"/>
        <w:rPr>
          <w:rFonts w:ascii="宋体" w:hAnsi="宋体"/>
          <w:color w:val="auto"/>
        </w:rPr>
      </w:pPr>
      <w:r>
        <w:rPr>
          <w:rFonts w:ascii="宋体" w:hAnsi="宋体"/>
          <w:color w:val="auto"/>
        </w:rPr>
        <w:t>2.</w:t>
      </w:r>
      <w:r>
        <w:rPr>
          <w:rFonts w:hint="eastAsia" w:ascii="宋体" w:hAnsi="宋体"/>
          <w:color w:val="auto"/>
        </w:rPr>
        <w:t>投标人将按招标文件的规定履行合同责任和义务；</w:t>
      </w:r>
    </w:p>
    <w:p>
      <w:pPr>
        <w:spacing w:line="440" w:lineRule="exact"/>
        <w:ind w:left="720" w:leftChars="200" w:hanging="240" w:hangingChars="100"/>
        <w:rPr>
          <w:rFonts w:ascii="宋体" w:hAnsi="宋体"/>
          <w:color w:val="auto"/>
        </w:rPr>
      </w:pPr>
      <w:r>
        <w:rPr>
          <w:rFonts w:ascii="宋体" w:hAnsi="宋体"/>
          <w:color w:val="auto"/>
        </w:rPr>
        <w:t>3.</w:t>
      </w:r>
      <w:r>
        <w:rPr>
          <w:rFonts w:hint="eastAsia" w:ascii="宋体" w:hAnsi="宋体"/>
          <w:color w:val="auto"/>
        </w:rPr>
        <w:t>投标人已详细审查全部招标文件，包括第</w:t>
      </w:r>
      <w:r>
        <w:rPr>
          <w:rFonts w:ascii="宋体" w:hAnsi="宋体"/>
          <w:color w:val="auto"/>
          <w:u w:val="single"/>
        </w:rPr>
        <w:t>(</w:t>
      </w:r>
      <w:r>
        <w:rPr>
          <w:rFonts w:hint="eastAsia" w:ascii="宋体" w:hAnsi="宋体"/>
          <w:color w:val="auto"/>
          <w:u w:val="single"/>
        </w:rPr>
        <w:t>编号、补遗书</w:t>
      </w:r>
      <w:r>
        <w:rPr>
          <w:rFonts w:ascii="宋体" w:hAnsi="宋体"/>
          <w:color w:val="auto"/>
          <w:u w:val="single"/>
        </w:rPr>
        <w:t>)(</w:t>
      </w:r>
      <w:r>
        <w:rPr>
          <w:rFonts w:hint="eastAsia" w:ascii="宋体" w:hAnsi="宋体"/>
          <w:color w:val="auto"/>
          <w:u w:val="single"/>
        </w:rPr>
        <w:t>如果有的话</w:t>
      </w:r>
      <w:r>
        <w:rPr>
          <w:rFonts w:ascii="宋体" w:hAnsi="宋体"/>
          <w:color w:val="auto"/>
          <w:u w:val="single"/>
        </w:rPr>
        <w:t>)</w:t>
      </w:r>
      <w:r>
        <w:rPr>
          <w:rFonts w:hint="eastAsia" w:ascii="宋体" w:hAnsi="宋体"/>
          <w:color w:val="auto"/>
          <w:u w:val="single"/>
        </w:rPr>
        <w:t>。</w:t>
      </w:r>
      <w:r>
        <w:rPr>
          <w:rFonts w:hint="eastAsia" w:ascii="宋体" w:hAnsi="宋体"/>
          <w:color w:val="auto"/>
        </w:rPr>
        <w:t>我们完全理解并同意放弃对这方面有不明及误解的权力；</w:t>
      </w:r>
    </w:p>
    <w:p>
      <w:pPr>
        <w:spacing w:line="440" w:lineRule="exact"/>
        <w:ind w:left="120" w:leftChars="50" w:firstLine="360" w:firstLineChars="150"/>
        <w:rPr>
          <w:rFonts w:ascii="宋体" w:hAnsi="宋体"/>
          <w:color w:val="auto"/>
        </w:rPr>
      </w:pPr>
      <w:r>
        <w:rPr>
          <w:rFonts w:ascii="宋体" w:hAnsi="宋体"/>
          <w:color w:val="auto"/>
        </w:rPr>
        <w:t>4.</w:t>
      </w:r>
      <w:r>
        <w:rPr>
          <w:rFonts w:hint="eastAsia" w:ascii="宋体" w:hAnsi="宋体"/>
          <w:color w:val="auto"/>
        </w:rPr>
        <w:t>本投标有效期为</w:t>
      </w:r>
      <w:r>
        <w:rPr>
          <w:rFonts w:hint="eastAsia" w:ascii="宋体" w:hAnsi="宋体"/>
          <w:b/>
          <w:bCs/>
          <w:color w:val="auto"/>
        </w:rPr>
        <w:t>从投标文件提交截止之日起</w:t>
      </w:r>
      <w:r>
        <w:rPr>
          <w:rFonts w:hint="eastAsia" w:ascii="宋体" w:hAnsi="宋体"/>
          <w:color w:val="auto"/>
          <w:u w:val="single"/>
        </w:rPr>
        <w:t xml:space="preserve">  90   </w:t>
      </w:r>
      <w:r>
        <w:rPr>
          <w:rFonts w:hint="eastAsia" w:ascii="宋体" w:hAnsi="宋体"/>
          <w:color w:val="auto"/>
        </w:rPr>
        <w:t>天；</w:t>
      </w:r>
    </w:p>
    <w:p>
      <w:pPr>
        <w:spacing w:line="440" w:lineRule="exact"/>
        <w:ind w:left="840" w:leftChars="200" w:hanging="360" w:hangingChars="150"/>
        <w:rPr>
          <w:rFonts w:ascii="宋体" w:hAnsi="宋体"/>
          <w:color w:val="auto"/>
        </w:rPr>
      </w:pPr>
      <w:r>
        <w:rPr>
          <w:rFonts w:ascii="宋体" w:hAnsi="宋体"/>
          <w:color w:val="auto"/>
        </w:rPr>
        <w:t>5.</w:t>
      </w:r>
      <w:r>
        <w:rPr>
          <w:rFonts w:hint="eastAsia" w:ascii="宋体" w:cs="宋体" w:hAnsiTheme="minorHAnsi"/>
          <w:color w:val="auto"/>
          <w:kern w:val="0"/>
          <w:szCs w:val="24"/>
        </w:rPr>
        <w:t>在规</w:t>
      </w:r>
      <w:r>
        <w:rPr>
          <w:rFonts w:hint="eastAsia" w:ascii="宋体" w:hAnsi="宋体"/>
          <w:color w:val="auto"/>
        </w:rPr>
        <w:t>定的开标时间后，投标人保证遵守招标文件中有关保证金的规定；</w:t>
      </w:r>
    </w:p>
    <w:p>
      <w:pPr>
        <w:spacing w:line="440" w:lineRule="exact"/>
        <w:ind w:left="708" w:leftChars="195" w:hanging="240" w:hangingChars="100"/>
        <w:rPr>
          <w:rFonts w:ascii="宋体" w:hAnsi="宋体"/>
          <w:color w:val="auto"/>
        </w:rPr>
      </w:pPr>
      <w:r>
        <w:rPr>
          <w:rFonts w:hint="eastAsia" w:ascii="宋体" w:hAnsi="宋体"/>
          <w:color w:val="auto"/>
        </w:rPr>
        <w:t>6.根据投标人须知第4条规定，投标人承诺，与采购人聘请的为此项目提供咨询服务的公司及任何附属机构均无关联，我方不是买方或采购人的附属机构；</w:t>
      </w:r>
    </w:p>
    <w:p>
      <w:pPr>
        <w:spacing w:line="440" w:lineRule="exact"/>
        <w:ind w:left="708" w:leftChars="195" w:hanging="240" w:hangingChars="100"/>
        <w:rPr>
          <w:rFonts w:ascii="宋体" w:hAnsi="宋体"/>
          <w:color w:val="auto"/>
        </w:rPr>
      </w:pPr>
      <w:r>
        <w:rPr>
          <w:rFonts w:hint="eastAsia" w:ascii="宋体" w:hAnsi="宋体"/>
          <w:color w:val="auto"/>
        </w:rPr>
        <w:t>7</w:t>
      </w:r>
      <w:r>
        <w:rPr>
          <w:rFonts w:ascii="宋体" w:hAnsi="宋体"/>
          <w:color w:val="auto"/>
        </w:rPr>
        <w:t>.</w:t>
      </w:r>
      <w:r>
        <w:rPr>
          <w:rFonts w:hint="eastAsia" w:ascii="宋体" w:hAnsi="宋体"/>
          <w:color w:val="auto"/>
        </w:rPr>
        <w:t>投标人同意提供按照贵方可能要</w:t>
      </w:r>
      <w:r>
        <w:rPr>
          <w:rFonts w:hint="eastAsia" w:ascii="宋体" w:cs="宋体" w:hAnsiTheme="minorHAnsi"/>
          <w:color w:val="auto"/>
          <w:kern w:val="0"/>
          <w:szCs w:val="24"/>
        </w:rPr>
        <w:t>求的与其投标有关的一切数据或资料</w:t>
      </w:r>
      <w:r>
        <w:rPr>
          <w:rFonts w:hint="eastAsia" w:ascii="宋体" w:hAnsi="宋体"/>
          <w:color w:val="auto"/>
        </w:rPr>
        <w:t>，完全理解贵方不一定接受最低价的投标或收到的任何投标。</w:t>
      </w:r>
    </w:p>
    <w:p>
      <w:pPr>
        <w:spacing w:line="440" w:lineRule="exact"/>
        <w:ind w:left="708" w:leftChars="195" w:hanging="240" w:hangingChars="100"/>
        <w:rPr>
          <w:rFonts w:ascii="宋体" w:hAnsi="宋体"/>
          <w:color w:val="auto"/>
        </w:rPr>
      </w:pPr>
      <w:r>
        <w:rPr>
          <w:rFonts w:hint="eastAsia" w:ascii="宋体" w:hAnsi="宋体"/>
          <w:color w:val="auto"/>
        </w:rPr>
        <w:t>8</w:t>
      </w:r>
      <w:r>
        <w:rPr>
          <w:rFonts w:ascii="宋体" w:hAnsi="宋体"/>
          <w:color w:val="auto"/>
        </w:rPr>
        <w:t>.</w:t>
      </w:r>
      <w:r>
        <w:rPr>
          <w:rFonts w:hint="eastAsia" w:ascii="宋体" w:hAnsi="宋体"/>
          <w:color w:val="auto"/>
        </w:rPr>
        <w:t>与本投标有关的一切正式往来信函请寄</w:t>
      </w:r>
      <w:r>
        <w:rPr>
          <w:rFonts w:ascii="宋体" w:hAnsi="宋体"/>
          <w:color w:val="auto"/>
        </w:rPr>
        <w:t>:</w:t>
      </w:r>
    </w:p>
    <w:p>
      <w:pPr>
        <w:spacing w:line="440" w:lineRule="exact"/>
        <w:ind w:left="840" w:leftChars="200" w:hanging="360" w:hangingChars="150"/>
        <w:rPr>
          <w:rFonts w:ascii="宋体" w:cs="宋体" w:hAnsiTheme="minorHAnsi"/>
          <w:color w:val="auto"/>
          <w:kern w:val="0"/>
          <w:szCs w:val="24"/>
        </w:rPr>
      </w:pPr>
      <w:r>
        <w:rPr>
          <w:rFonts w:hint="eastAsia" w:ascii="宋体" w:cs="宋体" w:hAnsiTheme="minorHAnsi"/>
          <w:color w:val="auto"/>
          <w:kern w:val="0"/>
          <w:szCs w:val="24"/>
        </w:rPr>
        <w:t>地址    传真</w:t>
      </w:r>
    </w:p>
    <w:p>
      <w:pPr>
        <w:spacing w:line="440" w:lineRule="exact"/>
        <w:ind w:left="840" w:leftChars="200" w:hanging="360" w:hangingChars="150"/>
        <w:rPr>
          <w:rFonts w:ascii="宋体" w:cs="宋体" w:hAnsiTheme="minorHAnsi"/>
          <w:color w:val="auto"/>
          <w:kern w:val="0"/>
          <w:szCs w:val="24"/>
        </w:rPr>
      </w:pPr>
      <w:r>
        <w:rPr>
          <w:rFonts w:hint="eastAsia" w:ascii="宋体" w:cs="宋体" w:hAnsiTheme="minorHAnsi"/>
          <w:color w:val="auto"/>
          <w:kern w:val="0"/>
          <w:szCs w:val="24"/>
        </w:rPr>
        <w:t>电话    电子邮件</w:t>
      </w:r>
    </w:p>
    <w:p>
      <w:pPr>
        <w:spacing w:line="440" w:lineRule="exact"/>
        <w:ind w:left="840" w:leftChars="200" w:hanging="360" w:hangingChars="150"/>
        <w:rPr>
          <w:rFonts w:ascii="宋体" w:cs="宋体" w:hAnsiTheme="minorHAnsi"/>
          <w:color w:val="auto"/>
          <w:kern w:val="0"/>
          <w:szCs w:val="24"/>
        </w:rPr>
      </w:pPr>
      <w:r>
        <w:rPr>
          <w:rFonts w:hint="eastAsia" w:ascii="宋体" w:cs="宋体" w:hAnsiTheme="minorHAnsi"/>
          <w:color w:val="auto"/>
          <w:kern w:val="0"/>
          <w:szCs w:val="24"/>
        </w:rPr>
        <w:t>法定代表人或其委托代理人签字或签章</w:t>
      </w:r>
    </w:p>
    <w:p>
      <w:pPr>
        <w:spacing w:line="440" w:lineRule="exact"/>
        <w:ind w:left="840" w:leftChars="200" w:hanging="360" w:hangingChars="150"/>
        <w:rPr>
          <w:rFonts w:ascii="宋体" w:cs="宋体" w:hAnsiTheme="minorHAnsi"/>
          <w:color w:val="auto"/>
          <w:kern w:val="0"/>
          <w:szCs w:val="24"/>
        </w:rPr>
      </w:pPr>
      <w:r>
        <w:rPr>
          <w:rFonts w:hint="eastAsia" w:ascii="宋体" w:cs="宋体" w:hAnsiTheme="minorHAnsi"/>
          <w:color w:val="auto"/>
          <w:kern w:val="0"/>
          <w:szCs w:val="24"/>
        </w:rPr>
        <w:t>投标单位签章</w:t>
      </w:r>
    </w:p>
    <w:p>
      <w:pPr>
        <w:spacing w:line="440" w:lineRule="exact"/>
        <w:ind w:left="840" w:leftChars="200" w:hanging="360" w:hangingChars="150"/>
        <w:rPr>
          <w:rFonts w:ascii="宋体" w:cs="宋体" w:hAnsiTheme="minorHAnsi"/>
          <w:color w:val="auto"/>
          <w:kern w:val="0"/>
          <w:szCs w:val="24"/>
        </w:rPr>
        <w:sectPr>
          <w:pgSz w:w="11906" w:h="16838"/>
          <w:pgMar w:top="1440" w:right="1440" w:bottom="1440" w:left="1440" w:header="851" w:footer="992" w:gutter="0"/>
          <w:cols w:space="425" w:num="1"/>
          <w:docGrid w:type="lines" w:linePitch="312" w:charSpace="0"/>
        </w:sectPr>
      </w:pPr>
      <w:r>
        <w:rPr>
          <w:rFonts w:hint="eastAsia" w:ascii="宋体" w:cs="宋体" w:hAnsiTheme="minorHAnsi"/>
          <w:color w:val="auto"/>
          <w:kern w:val="0"/>
          <w:szCs w:val="24"/>
        </w:rPr>
        <w:t>日期</w:t>
      </w:r>
    </w:p>
    <w:p>
      <w:pPr>
        <w:pStyle w:val="5"/>
        <w:jc w:val="center"/>
        <w:rPr>
          <w:color w:val="auto"/>
        </w:rPr>
      </w:pPr>
      <w:bookmarkStart w:id="95" w:name="_Toc108707025"/>
      <w:r>
        <w:rPr>
          <w:rFonts w:hint="eastAsia"/>
          <w:color w:val="auto"/>
        </w:rPr>
        <w:t>2.开标一览表（格式）</w:t>
      </w:r>
      <w:bookmarkEnd w:id="95"/>
    </w:p>
    <w:p>
      <w:pPr>
        <w:spacing w:before="120" w:after="120"/>
        <w:jc w:val="both"/>
        <w:rPr>
          <w:rFonts w:ascii="宋体" w:hAnsi="宋体"/>
          <w:color w:val="auto"/>
          <w:szCs w:val="24"/>
        </w:rPr>
      </w:pPr>
    </w:p>
    <w:p>
      <w:pPr>
        <w:rPr>
          <w:rFonts w:ascii="宋体" w:hAnsi="宋体"/>
          <w:color w:val="auto"/>
          <w:sz w:val="21"/>
          <w:szCs w:val="21"/>
        </w:rPr>
      </w:pPr>
      <w:r>
        <w:rPr>
          <w:rFonts w:hint="eastAsia" w:ascii="宋体" w:hAnsi="宋体"/>
          <w:color w:val="auto"/>
          <w:sz w:val="21"/>
          <w:szCs w:val="21"/>
        </w:rPr>
        <w:t xml:space="preserve">投标人名称：                                                                                  招标编号： </w:t>
      </w:r>
    </w:p>
    <w:tbl>
      <w:tblPr>
        <w:tblStyle w:val="19"/>
        <w:tblW w:w="1343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01"/>
        <w:gridCol w:w="2663"/>
        <w:gridCol w:w="2912"/>
        <w:gridCol w:w="35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17" w:type="dxa"/>
            <w:vAlign w:val="center"/>
          </w:tcPr>
          <w:p>
            <w:pPr>
              <w:jc w:val="center"/>
              <w:rPr>
                <w:rFonts w:ascii="宋体" w:hAnsi="宋体"/>
                <w:b/>
                <w:color w:val="auto"/>
                <w:sz w:val="21"/>
                <w:szCs w:val="21"/>
              </w:rPr>
            </w:pPr>
            <w:r>
              <w:rPr>
                <w:rFonts w:hint="eastAsia" w:ascii="宋体" w:hAnsi="宋体"/>
                <w:b/>
                <w:color w:val="auto"/>
                <w:sz w:val="21"/>
                <w:szCs w:val="21"/>
              </w:rPr>
              <w:t>序号</w:t>
            </w:r>
          </w:p>
        </w:tc>
        <w:tc>
          <w:tcPr>
            <w:tcW w:w="3501" w:type="dxa"/>
            <w:vAlign w:val="center"/>
          </w:tcPr>
          <w:p>
            <w:pPr>
              <w:jc w:val="center"/>
              <w:rPr>
                <w:rFonts w:ascii="宋体" w:hAnsi="宋体"/>
                <w:b/>
                <w:color w:val="auto"/>
                <w:sz w:val="21"/>
                <w:szCs w:val="21"/>
              </w:rPr>
            </w:pPr>
            <w:r>
              <w:rPr>
                <w:rFonts w:hint="eastAsia" w:ascii="宋体" w:hAnsi="宋体"/>
                <w:b/>
                <w:color w:val="auto"/>
                <w:sz w:val="21"/>
                <w:szCs w:val="21"/>
              </w:rPr>
              <w:t>项目名称</w:t>
            </w:r>
          </w:p>
        </w:tc>
        <w:tc>
          <w:tcPr>
            <w:tcW w:w="2663" w:type="dxa"/>
            <w:vAlign w:val="center"/>
          </w:tcPr>
          <w:p>
            <w:pPr>
              <w:jc w:val="center"/>
              <w:rPr>
                <w:rFonts w:ascii="宋体" w:hAnsi="宋体"/>
                <w:b/>
                <w:color w:val="auto"/>
                <w:sz w:val="21"/>
                <w:szCs w:val="21"/>
              </w:rPr>
            </w:pPr>
            <w:r>
              <w:rPr>
                <w:rFonts w:hint="eastAsia" w:ascii="宋体" w:hAnsi="宋体"/>
                <w:b/>
                <w:color w:val="auto"/>
                <w:sz w:val="21"/>
                <w:szCs w:val="21"/>
              </w:rPr>
              <w:t>投标报价</w:t>
            </w:r>
          </w:p>
        </w:tc>
        <w:tc>
          <w:tcPr>
            <w:tcW w:w="2912" w:type="dxa"/>
            <w:vAlign w:val="center"/>
          </w:tcPr>
          <w:p>
            <w:pPr>
              <w:jc w:val="center"/>
              <w:rPr>
                <w:rFonts w:ascii="宋体" w:hAnsi="宋体"/>
                <w:b/>
                <w:color w:val="auto"/>
                <w:sz w:val="21"/>
                <w:szCs w:val="21"/>
              </w:rPr>
            </w:pPr>
            <w:r>
              <w:rPr>
                <w:rFonts w:hint="eastAsia" w:ascii="宋体" w:hAnsi="宋体"/>
                <w:b/>
                <w:color w:val="auto"/>
                <w:sz w:val="21"/>
                <w:szCs w:val="21"/>
              </w:rPr>
              <w:t>报价声明</w:t>
            </w:r>
          </w:p>
        </w:tc>
        <w:tc>
          <w:tcPr>
            <w:tcW w:w="3538" w:type="dxa"/>
            <w:vAlign w:val="center"/>
          </w:tcPr>
          <w:p>
            <w:pPr>
              <w:jc w:val="center"/>
              <w:rPr>
                <w:rFonts w:ascii="宋体" w:hAnsi="宋体"/>
                <w:b/>
                <w:color w:val="auto"/>
                <w:sz w:val="21"/>
                <w:szCs w:val="21"/>
              </w:rPr>
            </w:pPr>
            <w:r>
              <w:rPr>
                <w:rFonts w:hint="eastAsia" w:ascii="宋体" w:hAnsi="宋体"/>
                <w:b/>
                <w:color w:val="auto"/>
                <w:sz w:val="21"/>
                <w:szCs w:val="21"/>
              </w:rPr>
              <w:t>服务期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17" w:type="dxa"/>
            <w:vAlign w:val="center"/>
          </w:tcPr>
          <w:p>
            <w:pPr>
              <w:jc w:val="center"/>
              <w:rPr>
                <w:rFonts w:ascii="宋体" w:hAnsi="宋体"/>
                <w:color w:val="auto"/>
                <w:sz w:val="21"/>
                <w:szCs w:val="21"/>
              </w:rPr>
            </w:pPr>
          </w:p>
        </w:tc>
        <w:tc>
          <w:tcPr>
            <w:tcW w:w="3501" w:type="dxa"/>
            <w:vAlign w:val="center"/>
          </w:tcPr>
          <w:p>
            <w:pPr>
              <w:jc w:val="center"/>
              <w:rPr>
                <w:rFonts w:ascii="宋体" w:hAnsi="宋体"/>
                <w:color w:val="auto"/>
                <w:sz w:val="21"/>
                <w:szCs w:val="21"/>
              </w:rPr>
            </w:pPr>
            <w:r>
              <w:rPr>
                <w:rFonts w:hint="eastAsia" w:ascii="宋体" w:hAnsi="宋体"/>
                <w:color w:val="auto"/>
                <w:sz w:val="21"/>
                <w:szCs w:val="21"/>
              </w:rPr>
              <w:t xml:space="preserve"> </w:t>
            </w:r>
          </w:p>
        </w:tc>
        <w:tc>
          <w:tcPr>
            <w:tcW w:w="2663" w:type="dxa"/>
            <w:vAlign w:val="center"/>
          </w:tcPr>
          <w:p>
            <w:pPr>
              <w:jc w:val="center"/>
              <w:rPr>
                <w:rFonts w:ascii="宋体" w:hAnsi="宋体"/>
                <w:color w:val="auto"/>
                <w:sz w:val="21"/>
                <w:szCs w:val="21"/>
              </w:rPr>
            </w:pPr>
          </w:p>
        </w:tc>
        <w:tc>
          <w:tcPr>
            <w:tcW w:w="2912" w:type="dxa"/>
            <w:vAlign w:val="center"/>
          </w:tcPr>
          <w:p>
            <w:pPr>
              <w:jc w:val="center"/>
              <w:rPr>
                <w:rFonts w:ascii="宋体" w:hAnsi="宋体"/>
                <w:color w:val="auto"/>
                <w:sz w:val="21"/>
                <w:szCs w:val="21"/>
              </w:rPr>
            </w:pPr>
          </w:p>
        </w:tc>
        <w:tc>
          <w:tcPr>
            <w:tcW w:w="3538" w:type="dxa"/>
            <w:vAlign w:val="center"/>
          </w:tcPr>
          <w:p>
            <w:pPr>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431" w:type="dxa"/>
            <w:gridSpan w:val="5"/>
            <w:vAlign w:val="center"/>
          </w:tcPr>
          <w:p>
            <w:pPr>
              <w:rPr>
                <w:rFonts w:ascii="宋体" w:hAnsi="宋体"/>
                <w:b/>
                <w:color w:val="auto"/>
                <w:sz w:val="21"/>
                <w:szCs w:val="21"/>
              </w:rPr>
            </w:pPr>
            <w:r>
              <w:rPr>
                <w:rFonts w:hint="eastAsia" w:ascii="宋体" w:hAnsi="宋体"/>
                <w:b/>
                <w:color w:val="auto"/>
                <w:sz w:val="21"/>
                <w:szCs w:val="21"/>
              </w:rPr>
              <w:t>以上合计总报价：（大写）                                               ￥：（小写）</w:t>
            </w:r>
          </w:p>
        </w:tc>
      </w:tr>
    </w:tbl>
    <w:p>
      <w:pPr>
        <w:rPr>
          <w:rFonts w:ascii="宋体" w:hAnsi="宋体"/>
          <w:color w:val="auto"/>
          <w:sz w:val="21"/>
          <w:szCs w:val="21"/>
        </w:rPr>
      </w:pPr>
    </w:p>
    <w:p>
      <w:pPr>
        <w:autoSpaceDE w:val="0"/>
        <w:autoSpaceDN w:val="0"/>
        <w:adjustRightInd w:val="0"/>
        <w:rPr>
          <w:rFonts w:ascii="宋体" w:hAnsi="宋体" w:cs="宋体"/>
          <w:color w:val="auto"/>
          <w:kern w:val="0"/>
          <w:sz w:val="21"/>
          <w:szCs w:val="21"/>
        </w:rPr>
      </w:pPr>
    </w:p>
    <w:p>
      <w:pPr>
        <w:autoSpaceDE w:val="0"/>
        <w:autoSpaceDN w:val="0"/>
        <w:adjustRightInd w:val="0"/>
        <w:spacing w:before="312" w:beforeLines="100" w:after="312" w:afterLines="100"/>
        <w:rPr>
          <w:rFonts w:ascii="宋体" w:hAnsi="宋体" w:cs="宋体"/>
          <w:color w:val="auto"/>
          <w:kern w:val="0"/>
          <w:sz w:val="21"/>
          <w:szCs w:val="21"/>
          <w:u w:val="single"/>
        </w:rPr>
      </w:pPr>
      <w:r>
        <w:rPr>
          <w:rFonts w:ascii="宋体" w:hAnsi="宋体" w:cs="宋体"/>
          <w:color w:val="auto"/>
          <w:kern w:val="0"/>
          <w:sz w:val="21"/>
          <w:szCs w:val="21"/>
        </w:rPr>
        <w:t>投标人名称（盖章）</w:t>
      </w:r>
      <w:r>
        <w:rPr>
          <w:rFonts w:hint="eastAsia" w:ascii="宋体" w:hAnsi="宋体" w:cs="宋体"/>
          <w:color w:val="auto"/>
          <w:kern w:val="0"/>
          <w:sz w:val="21"/>
          <w:szCs w:val="21"/>
        </w:rPr>
        <w:t>：</w:t>
      </w:r>
    </w:p>
    <w:p>
      <w:pPr>
        <w:spacing w:before="312" w:beforeLines="100" w:after="312" w:afterLines="100"/>
        <w:rPr>
          <w:rFonts w:ascii="宋体" w:hAnsi="宋体"/>
          <w:color w:val="auto"/>
          <w:sz w:val="21"/>
          <w:szCs w:val="21"/>
        </w:rPr>
      </w:pPr>
      <w:r>
        <w:rPr>
          <w:rFonts w:hint="eastAsia" w:ascii="宋体" w:hAnsi="宋体"/>
          <w:color w:val="auto"/>
          <w:sz w:val="21"/>
          <w:szCs w:val="21"/>
        </w:rPr>
        <w:t>法人或授权代表（签字）：</w:t>
      </w:r>
    </w:p>
    <w:p>
      <w:pPr>
        <w:spacing w:before="312" w:beforeLines="100" w:after="312" w:afterLines="100" w:line="480" w:lineRule="auto"/>
        <w:rPr>
          <w:rFonts w:ascii="宋体" w:hAnsi="宋体"/>
          <w:color w:val="auto"/>
          <w:u w:val="single"/>
        </w:rPr>
      </w:pPr>
      <w:r>
        <w:rPr>
          <w:rFonts w:ascii="宋体" w:hAnsi="宋体"/>
          <w:color w:val="auto"/>
          <w:sz w:val="21"/>
          <w:szCs w:val="21"/>
        </w:rPr>
        <w:t>注：“投标总价”包括服务总价、售后服务费、运输费、保险费和其他费用。</w:t>
      </w:r>
    </w:p>
    <w:p>
      <w:pPr>
        <w:pStyle w:val="5"/>
        <w:jc w:val="center"/>
        <w:rPr>
          <w:color w:val="auto"/>
        </w:rPr>
      </w:pPr>
      <w:bookmarkStart w:id="96" w:name="_Toc108707026"/>
      <w:r>
        <w:rPr>
          <w:rFonts w:hint="eastAsia"/>
          <w:color w:val="auto"/>
        </w:rPr>
        <w:t>3.开标一览明细表（格式）</w:t>
      </w:r>
      <w:bookmarkEnd w:id="96"/>
    </w:p>
    <w:p>
      <w:pPr>
        <w:spacing w:line="400" w:lineRule="exact"/>
        <w:rPr>
          <w:color w:val="auto"/>
          <w:sz w:val="21"/>
          <w:szCs w:val="21"/>
        </w:rPr>
      </w:pPr>
      <w:r>
        <w:rPr>
          <w:rFonts w:hint="eastAsia" w:ascii="宋体" w:hAnsi="宋体"/>
          <w:color w:val="auto"/>
          <w:sz w:val="21"/>
          <w:szCs w:val="21"/>
        </w:rPr>
        <w:t>投标人名称：                                                                         项目编号：</w:t>
      </w:r>
    </w:p>
    <w:tbl>
      <w:tblPr>
        <w:tblStyle w:val="19"/>
        <w:tblW w:w="1428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8"/>
        <w:gridCol w:w="3012"/>
        <w:gridCol w:w="2812"/>
        <w:gridCol w:w="1711"/>
        <w:gridCol w:w="1142"/>
        <w:gridCol w:w="1141"/>
        <w:gridCol w:w="1701"/>
        <w:gridCol w:w="21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0" w:hRule="exact"/>
        </w:trPr>
        <w:tc>
          <w:tcPr>
            <w:tcW w:w="0" w:type="auto"/>
            <w:vAlign w:val="center"/>
          </w:tcPr>
          <w:p>
            <w:pPr>
              <w:spacing w:line="400" w:lineRule="exact"/>
              <w:jc w:val="center"/>
              <w:rPr>
                <w:rFonts w:ascii="宋体" w:hAnsi="宋体"/>
                <w:b/>
                <w:color w:val="auto"/>
                <w:sz w:val="21"/>
                <w:szCs w:val="21"/>
              </w:rPr>
            </w:pPr>
            <w:r>
              <w:rPr>
                <w:rFonts w:hint="eastAsia" w:ascii="宋体" w:hAnsi="宋体"/>
                <w:b/>
                <w:color w:val="auto"/>
                <w:sz w:val="21"/>
                <w:szCs w:val="21"/>
              </w:rPr>
              <w:t>序号</w:t>
            </w:r>
          </w:p>
        </w:tc>
        <w:tc>
          <w:tcPr>
            <w:tcW w:w="3011" w:type="dxa"/>
            <w:vAlign w:val="center"/>
          </w:tcPr>
          <w:p>
            <w:pPr>
              <w:spacing w:line="400" w:lineRule="exact"/>
              <w:jc w:val="center"/>
              <w:rPr>
                <w:rFonts w:ascii="宋体" w:hAnsi="宋体"/>
                <w:b/>
                <w:color w:val="auto"/>
                <w:sz w:val="21"/>
                <w:szCs w:val="21"/>
              </w:rPr>
            </w:pPr>
            <w:r>
              <w:rPr>
                <w:rFonts w:hint="eastAsia" w:ascii="宋体" w:hAnsi="宋体"/>
                <w:b/>
                <w:color w:val="auto"/>
                <w:sz w:val="21"/>
                <w:szCs w:val="21"/>
              </w:rPr>
              <w:t>服务名称</w:t>
            </w:r>
          </w:p>
        </w:tc>
        <w:tc>
          <w:tcPr>
            <w:tcW w:w="2811" w:type="dxa"/>
            <w:vAlign w:val="center"/>
          </w:tcPr>
          <w:p>
            <w:pPr>
              <w:spacing w:line="400" w:lineRule="exact"/>
              <w:jc w:val="center"/>
              <w:rPr>
                <w:rFonts w:ascii="宋体" w:hAnsi="宋体"/>
                <w:b/>
                <w:color w:val="auto"/>
                <w:sz w:val="21"/>
                <w:szCs w:val="21"/>
              </w:rPr>
            </w:pPr>
            <w:r>
              <w:rPr>
                <w:rFonts w:hint="eastAsia" w:ascii="宋体" w:hAnsi="宋体"/>
                <w:b/>
                <w:color w:val="auto"/>
                <w:sz w:val="21"/>
                <w:szCs w:val="21"/>
              </w:rPr>
              <w:t>服务商名称</w:t>
            </w:r>
          </w:p>
        </w:tc>
        <w:tc>
          <w:tcPr>
            <w:tcW w:w="1711" w:type="dxa"/>
            <w:vAlign w:val="center"/>
          </w:tcPr>
          <w:p>
            <w:pPr>
              <w:spacing w:line="400" w:lineRule="exact"/>
              <w:jc w:val="center"/>
              <w:rPr>
                <w:rFonts w:ascii="宋体" w:hAnsi="宋体"/>
                <w:b/>
                <w:color w:val="auto"/>
                <w:sz w:val="21"/>
                <w:szCs w:val="21"/>
              </w:rPr>
            </w:pPr>
            <w:r>
              <w:rPr>
                <w:rFonts w:hint="eastAsia" w:ascii="宋体" w:hAnsi="宋体"/>
                <w:b/>
                <w:color w:val="auto"/>
                <w:sz w:val="21"/>
                <w:szCs w:val="21"/>
              </w:rPr>
              <w:t>服务内容</w:t>
            </w:r>
          </w:p>
        </w:tc>
        <w:tc>
          <w:tcPr>
            <w:tcW w:w="1141" w:type="dxa"/>
            <w:vAlign w:val="center"/>
          </w:tcPr>
          <w:p>
            <w:pPr>
              <w:spacing w:line="400" w:lineRule="exact"/>
              <w:jc w:val="center"/>
              <w:rPr>
                <w:rFonts w:ascii="宋体" w:hAnsi="宋体"/>
                <w:b/>
                <w:color w:val="auto"/>
                <w:sz w:val="21"/>
                <w:szCs w:val="21"/>
              </w:rPr>
            </w:pPr>
            <w:r>
              <w:rPr>
                <w:rFonts w:hint="eastAsia" w:ascii="宋体" w:hAnsi="宋体"/>
                <w:b/>
                <w:color w:val="auto"/>
                <w:sz w:val="21"/>
                <w:szCs w:val="21"/>
              </w:rPr>
              <w:t>数量</w:t>
            </w:r>
          </w:p>
        </w:tc>
        <w:tc>
          <w:tcPr>
            <w:tcW w:w="1141" w:type="dxa"/>
            <w:vAlign w:val="center"/>
          </w:tcPr>
          <w:p>
            <w:pPr>
              <w:spacing w:line="400" w:lineRule="exact"/>
              <w:jc w:val="center"/>
              <w:rPr>
                <w:rFonts w:ascii="宋体" w:hAnsi="宋体"/>
                <w:b/>
                <w:color w:val="auto"/>
                <w:sz w:val="21"/>
                <w:szCs w:val="21"/>
              </w:rPr>
            </w:pPr>
            <w:r>
              <w:rPr>
                <w:rFonts w:hint="eastAsia" w:ascii="宋体" w:hAnsi="宋体"/>
                <w:b/>
                <w:color w:val="auto"/>
                <w:sz w:val="21"/>
                <w:szCs w:val="21"/>
              </w:rPr>
              <w:t>单价（元）</w:t>
            </w:r>
          </w:p>
        </w:tc>
        <w:tc>
          <w:tcPr>
            <w:tcW w:w="1701" w:type="dxa"/>
            <w:vAlign w:val="center"/>
          </w:tcPr>
          <w:p>
            <w:pPr>
              <w:spacing w:line="400" w:lineRule="exact"/>
              <w:jc w:val="center"/>
              <w:rPr>
                <w:rFonts w:ascii="宋体" w:hAnsi="宋体"/>
                <w:b/>
                <w:color w:val="auto"/>
                <w:sz w:val="21"/>
                <w:szCs w:val="21"/>
              </w:rPr>
            </w:pPr>
            <w:r>
              <w:rPr>
                <w:rFonts w:hint="eastAsia" w:ascii="宋体" w:hAnsi="宋体"/>
                <w:b/>
                <w:color w:val="auto"/>
                <w:sz w:val="21"/>
                <w:szCs w:val="21"/>
              </w:rPr>
              <w:t>总价（元）</w:t>
            </w:r>
          </w:p>
        </w:tc>
        <w:tc>
          <w:tcPr>
            <w:tcW w:w="2126" w:type="dxa"/>
            <w:vAlign w:val="center"/>
          </w:tcPr>
          <w:p>
            <w:pPr>
              <w:spacing w:line="360" w:lineRule="exact"/>
              <w:jc w:val="center"/>
              <w:rPr>
                <w:rFonts w:ascii="宋体" w:hAnsi="宋体"/>
                <w:b/>
                <w:color w:val="auto"/>
                <w:sz w:val="21"/>
                <w:szCs w:val="21"/>
              </w:rPr>
            </w:pPr>
            <w:r>
              <w:rPr>
                <w:rFonts w:hint="eastAsia" w:ascii="宋体" w:hAnsi="宋体"/>
                <w:b/>
                <w:color w:val="auto"/>
                <w:sz w:val="21"/>
                <w:szCs w:val="21"/>
              </w:rPr>
              <w:t>服务商是否属于小微企业、监狱企业或残疾人福利性单位</w:t>
            </w:r>
          </w:p>
          <w:p>
            <w:pPr>
              <w:spacing w:line="360" w:lineRule="exact"/>
              <w:jc w:val="center"/>
              <w:rPr>
                <w:rFonts w:ascii="宋体" w:hAnsi="宋体"/>
                <w:b/>
                <w:color w:val="auto"/>
                <w:sz w:val="21"/>
                <w:szCs w:val="21"/>
              </w:rPr>
            </w:pPr>
            <w:r>
              <w:rPr>
                <w:rFonts w:hint="eastAsia" w:ascii="宋体" w:hAnsi="宋体"/>
                <w:b/>
                <w:color w:val="auto"/>
                <w:sz w:val="21"/>
                <w:szCs w:val="21"/>
              </w:rPr>
              <w:t>（填写：</w:t>
            </w:r>
            <w:r>
              <w:rPr>
                <w:rFonts w:ascii="宋体" w:hAnsi="宋体"/>
                <w:b/>
                <w:color w:val="auto"/>
                <w:sz w:val="21"/>
                <w:szCs w:val="21"/>
              </w:rPr>
              <w:t>是、否</w:t>
            </w:r>
            <w:r>
              <w:rPr>
                <w:rFonts w:hint="eastAsia" w:ascii="宋体" w:hAnsi="宋体"/>
                <w:b/>
                <w:color w:val="auto"/>
                <w:sz w:val="21"/>
                <w:szCs w:val="21"/>
              </w:rPr>
              <w:t>）</w:t>
            </w:r>
          </w:p>
          <w:p>
            <w:pPr>
              <w:spacing w:line="360" w:lineRule="exact"/>
              <w:jc w:val="center"/>
              <w:rPr>
                <w:rFonts w:ascii="宋体" w:hAnsi="宋体"/>
                <w:b/>
                <w:color w:val="auto"/>
                <w:sz w:val="21"/>
                <w:szCs w:val="21"/>
              </w:rPr>
            </w:pPr>
            <w:r>
              <w:rPr>
                <w:rFonts w:hint="eastAsia" w:ascii="宋体" w:hAnsi="宋体"/>
                <w:b/>
                <w:color w:val="auto"/>
                <w:sz w:val="21"/>
                <w:szCs w:val="21"/>
              </w:rPr>
              <w:t>（填写：</w:t>
            </w:r>
            <w:r>
              <w:rPr>
                <w:rFonts w:ascii="宋体" w:hAnsi="宋体"/>
                <w:b/>
                <w:color w:val="auto"/>
                <w:sz w:val="21"/>
                <w:szCs w:val="21"/>
              </w:rPr>
              <w:t>是、否</w:t>
            </w:r>
            <w:r>
              <w:rPr>
                <w:rFonts w:hint="eastAsia" w:ascii="宋体" w:hAnsi="宋体"/>
                <w:b/>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0" w:type="auto"/>
            <w:shd w:val="clear" w:color="auto" w:fill="auto"/>
            <w:vAlign w:val="center"/>
          </w:tcPr>
          <w:p>
            <w:pPr>
              <w:spacing w:line="400" w:lineRule="exact"/>
              <w:jc w:val="center"/>
              <w:rPr>
                <w:rFonts w:ascii="宋体" w:hAnsi="宋体"/>
                <w:b/>
                <w:color w:val="auto"/>
                <w:sz w:val="21"/>
                <w:szCs w:val="21"/>
              </w:rPr>
            </w:pPr>
            <w:r>
              <w:rPr>
                <w:rFonts w:hint="eastAsia" w:ascii="宋体" w:hAnsi="宋体"/>
                <w:b/>
                <w:color w:val="auto"/>
                <w:sz w:val="21"/>
                <w:szCs w:val="21"/>
              </w:rPr>
              <w:t>1</w:t>
            </w:r>
          </w:p>
        </w:tc>
        <w:tc>
          <w:tcPr>
            <w:tcW w:w="3011" w:type="dxa"/>
            <w:shd w:val="clear" w:color="auto" w:fill="auto"/>
            <w:vAlign w:val="center"/>
          </w:tcPr>
          <w:p>
            <w:pPr>
              <w:spacing w:line="400" w:lineRule="exact"/>
              <w:jc w:val="center"/>
              <w:rPr>
                <w:rFonts w:ascii="宋体" w:hAnsi="宋体"/>
                <w:color w:val="auto"/>
                <w:sz w:val="21"/>
                <w:szCs w:val="21"/>
              </w:rPr>
            </w:pPr>
          </w:p>
        </w:tc>
        <w:tc>
          <w:tcPr>
            <w:tcW w:w="2811" w:type="dxa"/>
            <w:shd w:val="clear" w:color="auto" w:fill="auto"/>
            <w:vAlign w:val="center"/>
          </w:tcPr>
          <w:p>
            <w:pPr>
              <w:spacing w:line="400" w:lineRule="exact"/>
              <w:jc w:val="center"/>
              <w:rPr>
                <w:rFonts w:ascii="宋体" w:hAnsi="宋体"/>
                <w:color w:val="auto"/>
                <w:sz w:val="21"/>
                <w:szCs w:val="21"/>
              </w:rPr>
            </w:pPr>
          </w:p>
        </w:tc>
        <w:tc>
          <w:tcPr>
            <w:tcW w:w="1711" w:type="dxa"/>
            <w:shd w:val="clear" w:color="auto" w:fill="auto"/>
            <w:vAlign w:val="center"/>
          </w:tcPr>
          <w:p>
            <w:pPr>
              <w:spacing w:line="400" w:lineRule="exact"/>
              <w:jc w:val="center"/>
              <w:rPr>
                <w:rFonts w:ascii="宋体" w:hAnsi="宋体"/>
                <w:color w:val="auto"/>
                <w:sz w:val="21"/>
                <w:szCs w:val="21"/>
              </w:rPr>
            </w:pPr>
          </w:p>
        </w:tc>
        <w:tc>
          <w:tcPr>
            <w:tcW w:w="1141" w:type="dxa"/>
            <w:vAlign w:val="center"/>
          </w:tcPr>
          <w:p>
            <w:pPr>
              <w:spacing w:line="400" w:lineRule="exact"/>
              <w:jc w:val="center"/>
              <w:rPr>
                <w:rFonts w:ascii="宋体" w:hAnsi="宋体"/>
                <w:color w:val="auto"/>
                <w:sz w:val="21"/>
                <w:szCs w:val="21"/>
              </w:rPr>
            </w:pPr>
          </w:p>
        </w:tc>
        <w:tc>
          <w:tcPr>
            <w:tcW w:w="1141" w:type="dxa"/>
            <w:vAlign w:val="center"/>
          </w:tcPr>
          <w:p>
            <w:pPr>
              <w:spacing w:line="400" w:lineRule="exact"/>
              <w:jc w:val="center"/>
              <w:rPr>
                <w:rFonts w:ascii="宋体" w:hAnsi="宋体"/>
                <w:color w:val="auto"/>
                <w:sz w:val="21"/>
                <w:szCs w:val="21"/>
              </w:rPr>
            </w:pPr>
          </w:p>
        </w:tc>
        <w:tc>
          <w:tcPr>
            <w:tcW w:w="1701" w:type="dxa"/>
            <w:vAlign w:val="center"/>
          </w:tcPr>
          <w:p>
            <w:pPr>
              <w:spacing w:line="400" w:lineRule="exact"/>
              <w:jc w:val="center"/>
              <w:rPr>
                <w:rFonts w:ascii="宋体" w:hAnsi="宋体"/>
                <w:color w:val="auto"/>
                <w:sz w:val="21"/>
                <w:szCs w:val="21"/>
              </w:rPr>
            </w:pPr>
          </w:p>
        </w:tc>
        <w:tc>
          <w:tcPr>
            <w:tcW w:w="2126" w:type="dxa"/>
            <w:vAlign w:val="center"/>
          </w:tcPr>
          <w:p>
            <w:pPr>
              <w:spacing w:line="400" w:lineRule="exact"/>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0" w:type="auto"/>
            <w:shd w:val="clear" w:color="auto" w:fill="auto"/>
            <w:vAlign w:val="center"/>
          </w:tcPr>
          <w:p>
            <w:pPr>
              <w:spacing w:line="400" w:lineRule="exact"/>
              <w:jc w:val="center"/>
              <w:rPr>
                <w:rFonts w:ascii="宋体" w:hAnsi="宋体"/>
                <w:b/>
                <w:color w:val="auto"/>
                <w:sz w:val="21"/>
                <w:szCs w:val="21"/>
              </w:rPr>
            </w:pPr>
            <w:r>
              <w:rPr>
                <w:rFonts w:hint="eastAsia" w:ascii="宋体" w:hAnsi="宋体"/>
                <w:b/>
                <w:color w:val="auto"/>
                <w:sz w:val="21"/>
                <w:szCs w:val="21"/>
              </w:rPr>
              <w:t>2</w:t>
            </w:r>
          </w:p>
        </w:tc>
        <w:tc>
          <w:tcPr>
            <w:tcW w:w="3011" w:type="dxa"/>
            <w:shd w:val="clear" w:color="auto" w:fill="auto"/>
            <w:vAlign w:val="center"/>
          </w:tcPr>
          <w:p>
            <w:pPr>
              <w:spacing w:line="400" w:lineRule="exact"/>
              <w:jc w:val="center"/>
              <w:rPr>
                <w:rFonts w:ascii="宋体" w:hAnsi="宋体"/>
                <w:color w:val="auto"/>
                <w:sz w:val="21"/>
                <w:szCs w:val="21"/>
              </w:rPr>
            </w:pPr>
          </w:p>
        </w:tc>
        <w:tc>
          <w:tcPr>
            <w:tcW w:w="2811" w:type="dxa"/>
            <w:shd w:val="clear" w:color="auto" w:fill="auto"/>
            <w:vAlign w:val="center"/>
          </w:tcPr>
          <w:p>
            <w:pPr>
              <w:spacing w:line="400" w:lineRule="exact"/>
              <w:jc w:val="center"/>
              <w:rPr>
                <w:rFonts w:ascii="宋体" w:hAnsi="宋体"/>
                <w:color w:val="auto"/>
                <w:sz w:val="21"/>
                <w:szCs w:val="21"/>
              </w:rPr>
            </w:pPr>
          </w:p>
        </w:tc>
        <w:tc>
          <w:tcPr>
            <w:tcW w:w="1711" w:type="dxa"/>
            <w:shd w:val="clear" w:color="auto" w:fill="auto"/>
            <w:vAlign w:val="center"/>
          </w:tcPr>
          <w:p>
            <w:pPr>
              <w:spacing w:line="400" w:lineRule="exact"/>
              <w:jc w:val="center"/>
              <w:rPr>
                <w:rFonts w:ascii="宋体" w:hAnsi="宋体"/>
                <w:color w:val="auto"/>
                <w:sz w:val="21"/>
                <w:szCs w:val="21"/>
              </w:rPr>
            </w:pPr>
          </w:p>
        </w:tc>
        <w:tc>
          <w:tcPr>
            <w:tcW w:w="1141" w:type="dxa"/>
            <w:vAlign w:val="center"/>
          </w:tcPr>
          <w:p>
            <w:pPr>
              <w:spacing w:line="400" w:lineRule="exact"/>
              <w:jc w:val="center"/>
              <w:rPr>
                <w:rFonts w:ascii="宋体" w:hAnsi="宋体"/>
                <w:color w:val="auto"/>
                <w:sz w:val="21"/>
                <w:szCs w:val="21"/>
              </w:rPr>
            </w:pPr>
          </w:p>
        </w:tc>
        <w:tc>
          <w:tcPr>
            <w:tcW w:w="1141" w:type="dxa"/>
            <w:vAlign w:val="center"/>
          </w:tcPr>
          <w:p>
            <w:pPr>
              <w:spacing w:line="400" w:lineRule="exact"/>
              <w:jc w:val="center"/>
              <w:rPr>
                <w:rFonts w:ascii="宋体" w:hAnsi="宋体"/>
                <w:color w:val="auto"/>
                <w:sz w:val="21"/>
                <w:szCs w:val="21"/>
              </w:rPr>
            </w:pPr>
          </w:p>
        </w:tc>
        <w:tc>
          <w:tcPr>
            <w:tcW w:w="1701" w:type="dxa"/>
            <w:vAlign w:val="center"/>
          </w:tcPr>
          <w:p>
            <w:pPr>
              <w:spacing w:line="400" w:lineRule="exact"/>
              <w:jc w:val="center"/>
              <w:rPr>
                <w:rFonts w:ascii="宋体" w:hAnsi="宋体"/>
                <w:color w:val="auto"/>
                <w:sz w:val="21"/>
                <w:szCs w:val="21"/>
              </w:rPr>
            </w:pPr>
          </w:p>
        </w:tc>
        <w:tc>
          <w:tcPr>
            <w:tcW w:w="2126" w:type="dxa"/>
            <w:vAlign w:val="center"/>
          </w:tcPr>
          <w:p>
            <w:pPr>
              <w:spacing w:line="400" w:lineRule="exact"/>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0" w:type="auto"/>
            <w:shd w:val="clear" w:color="auto" w:fill="auto"/>
            <w:vAlign w:val="center"/>
          </w:tcPr>
          <w:p>
            <w:pPr>
              <w:spacing w:line="400" w:lineRule="exact"/>
              <w:jc w:val="center"/>
              <w:rPr>
                <w:rFonts w:ascii="宋体" w:hAnsi="宋体"/>
                <w:b/>
                <w:color w:val="auto"/>
                <w:sz w:val="21"/>
                <w:szCs w:val="21"/>
              </w:rPr>
            </w:pPr>
            <w:r>
              <w:rPr>
                <w:rFonts w:hint="eastAsia" w:ascii="宋体" w:hAnsi="宋体"/>
                <w:b/>
                <w:color w:val="auto"/>
                <w:sz w:val="21"/>
                <w:szCs w:val="21"/>
              </w:rPr>
              <w:t>3</w:t>
            </w:r>
          </w:p>
        </w:tc>
        <w:tc>
          <w:tcPr>
            <w:tcW w:w="3011" w:type="dxa"/>
            <w:shd w:val="clear" w:color="auto" w:fill="auto"/>
            <w:vAlign w:val="center"/>
          </w:tcPr>
          <w:p>
            <w:pPr>
              <w:spacing w:line="400" w:lineRule="exact"/>
              <w:jc w:val="center"/>
              <w:rPr>
                <w:rFonts w:ascii="宋体" w:hAnsi="宋体"/>
                <w:color w:val="auto"/>
                <w:sz w:val="21"/>
                <w:szCs w:val="21"/>
              </w:rPr>
            </w:pPr>
          </w:p>
        </w:tc>
        <w:tc>
          <w:tcPr>
            <w:tcW w:w="2811" w:type="dxa"/>
            <w:shd w:val="clear" w:color="auto" w:fill="auto"/>
            <w:vAlign w:val="center"/>
          </w:tcPr>
          <w:p>
            <w:pPr>
              <w:spacing w:line="400" w:lineRule="exact"/>
              <w:jc w:val="center"/>
              <w:rPr>
                <w:rFonts w:ascii="宋体" w:hAnsi="宋体"/>
                <w:color w:val="auto"/>
                <w:sz w:val="21"/>
                <w:szCs w:val="21"/>
              </w:rPr>
            </w:pPr>
          </w:p>
        </w:tc>
        <w:tc>
          <w:tcPr>
            <w:tcW w:w="1711" w:type="dxa"/>
            <w:shd w:val="clear" w:color="auto" w:fill="auto"/>
            <w:vAlign w:val="center"/>
          </w:tcPr>
          <w:p>
            <w:pPr>
              <w:spacing w:line="400" w:lineRule="exact"/>
              <w:jc w:val="center"/>
              <w:rPr>
                <w:rFonts w:ascii="宋体" w:hAnsi="宋体"/>
                <w:color w:val="auto"/>
                <w:sz w:val="21"/>
                <w:szCs w:val="21"/>
              </w:rPr>
            </w:pPr>
          </w:p>
        </w:tc>
        <w:tc>
          <w:tcPr>
            <w:tcW w:w="1141" w:type="dxa"/>
            <w:vAlign w:val="center"/>
          </w:tcPr>
          <w:p>
            <w:pPr>
              <w:spacing w:line="400" w:lineRule="exact"/>
              <w:jc w:val="center"/>
              <w:rPr>
                <w:rFonts w:ascii="宋体" w:hAnsi="宋体"/>
                <w:color w:val="auto"/>
                <w:sz w:val="21"/>
                <w:szCs w:val="21"/>
              </w:rPr>
            </w:pPr>
          </w:p>
        </w:tc>
        <w:tc>
          <w:tcPr>
            <w:tcW w:w="1141" w:type="dxa"/>
            <w:vAlign w:val="center"/>
          </w:tcPr>
          <w:p>
            <w:pPr>
              <w:spacing w:line="400" w:lineRule="exact"/>
              <w:jc w:val="center"/>
              <w:rPr>
                <w:rFonts w:ascii="宋体" w:hAnsi="宋体"/>
                <w:color w:val="auto"/>
                <w:sz w:val="21"/>
                <w:szCs w:val="21"/>
              </w:rPr>
            </w:pPr>
          </w:p>
        </w:tc>
        <w:tc>
          <w:tcPr>
            <w:tcW w:w="1701" w:type="dxa"/>
            <w:vAlign w:val="center"/>
          </w:tcPr>
          <w:p>
            <w:pPr>
              <w:spacing w:line="400" w:lineRule="exact"/>
              <w:jc w:val="center"/>
              <w:rPr>
                <w:rFonts w:ascii="宋体" w:hAnsi="宋体"/>
                <w:color w:val="auto"/>
                <w:sz w:val="21"/>
                <w:szCs w:val="21"/>
              </w:rPr>
            </w:pPr>
          </w:p>
        </w:tc>
        <w:tc>
          <w:tcPr>
            <w:tcW w:w="2126" w:type="dxa"/>
            <w:vAlign w:val="center"/>
          </w:tcPr>
          <w:p>
            <w:pPr>
              <w:spacing w:line="400" w:lineRule="exact"/>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0" w:type="auto"/>
            <w:shd w:val="clear" w:color="auto" w:fill="auto"/>
            <w:vAlign w:val="center"/>
          </w:tcPr>
          <w:p>
            <w:pPr>
              <w:spacing w:line="400" w:lineRule="exact"/>
              <w:jc w:val="center"/>
              <w:rPr>
                <w:rFonts w:ascii="宋体" w:hAnsi="宋体"/>
                <w:color w:val="auto"/>
                <w:sz w:val="21"/>
                <w:szCs w:val="21"/>
              </w:rPr>
            </w:pPr>
            <w:r>
              <w:rPr>
                <w:rFonts w:hint="eastAsia" w:ascii="宋体" w:hAnsi="宋体"/>
                <w:b/>
                <w:color w:val="auto"/>
                <w:sz w:val="21"/>
                <w:szCs w:val="21"/>
              </w:rPr>
              <w:t>…</w:t>
            </w:r>
          </w:p>
        </w:tc>
        <w:tc>
          <w:tcPr>
            <w:tcW w:w="3011" w:type="dxa"/>
            <w:shd w:val="clear" w:color="auto" w:fill="auto"/>
            <w:vAlign w:val="center"/>
          </w:tcPr>
          <w:p>
            <w:pPr>
              <w:spacing w:line="400" w:lineRule="exact"/>
              <w:jc w:val="center"/>
              <w:rPr>
                <w:rFonts w:ascii="宋体" w:hAnsi="宋体"/>
                <w:color w:val="auto"/>
                <w:sz w:val="21"/>
                <w:szCs w:val="21"/>
              </w:rPr>
            </w:pPr>
          </w:p>
        </w:tc>
        <w:tc>
          <w:tcPr>
            <w:tcW w:w="2811" w:type="dxa"/>
            <w:shd w:val="clear" w:color="auto" w:fill="auto"/>
            <w:vAlign w:val="center"/>
          </w:tcPr>
          <w:p>
            <w:pPr>
              <w:spacing w:line="400" w:lineRule="exact"/>
              <w:jc w:val="center"/>
              <w:rPr>
                <w:rFonts w:ascii="宋体" w:hAnsi="宋体"/>
                <w:color w:val="auto"/>
                <w:sz w:val="21"/>
                <w:szCs w:val="21"/>
              </w:rPr>
            </w:pPr>
          </w:p>
        </w:tc>
        <w:tc>
          <w:tcPr>
            <w:tcW w:w="1711" w:type="dxa"/>
            <w:shd w:val="clear" w:color="auto" w:fill="auto"/>
            <w:vAlign w:val="center"/>
          </w:tcPr>
          <w:p>
            <w:pPr>
              <w:spacing w:line="400" w:lineRule="exact"/>
              <w:jc w:val="center"/>
              <w:rPr>
                <w:rFonts w:ascii="宋体" w:hAnsi="宋体"/>
                <w:color w:val="auto"/>
                <w:sz w:val="21"/>
                <w:szCs w:val="21"/>
              </w:rPr>
            </w:pPr>
          </w:p>
        </w:tc>
        <w:tc>
          <w:tcPr>
            <w:tcW w:w="1141" w:type="dxa"/>
            <w:vAlign w:val="center"/>
          </w:tcPr>
          <w:p>
            <w:pPr>
              <w:spacing w:line="400" w:lineRule="exact"/>
              <w:jc w:val="center"/>
              <w:rPr>
                <w:rFonts w:ascii="宋体" w:hAnsi="宋体"/>
                <w:color w:val="auto"/>
                <w:sz w:val="21"/>
                <w:szCs w:val="21"/>
              </w:rPr>
            </w:pPr>
          </w:p>
        </w:tc>
        <w:tc>
          <w:tcPr>
            <w:tcW w:w="1141" w:type="dxa"/>
            <w:vAlign w:val="center"/>
          </w:tcPr>
          <w:p>
            <w:pPr>
              <w:spacing w:line="400" w:lineRule="exact"/>
              <w:jc w:val="center"/>
              <w:rPr>
                <w:rFonts w:ascii="宋体" w:hAnsi="宋体"/>
                <w:color w:val="auto"/>
                <w:sz w:val="21"/>
                <w:szCs w:val="21"/>
              </w:rPr>
            </w:pPr>
          </w:p>
        </w:tc>
        <w:tc>
          <w:tcPr>
            <w:tcW w:w="1701" w:type="dxa"/>
            <w:vAlign w:val="center"/>
          </w:tcPr>
          <w:p>
            <w:pPr>
              <w:spacing w:line="400" w:lineRule="exact"/>
              <w:jc w:val="center"/>
              <w:rPr>
                <w:rFonts w:ascii="宋体" w:hAnsi="宋体"/>
                <w:color w:val="auto"/>
                <w:sz w:val="21"/>
                <w:szCs w:val="21"/>
              </w:rPr>
            </w:pPr>
          </w:p>
        </w:tc>
        <w:tc>
          <w:tcPr>
            <w:tcW w:w="2126" w:type="dxa"/>
            <w:vAlign w:val="center"/>
          </w:tcPr>
          <w:p>
            <w:pPr>
              <w:spacing w:line="400" w:lineRule="exact"/>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10456" w:type="dxa"/>
            <w:gridSpan w:val="6"/>
            <w:shd w:val="clear" w:color="auto" w:fill="auto"/>
            <w:vAlign w:val="center"/>
          </w:tcPr>
          <w:p>
            <w:pPr>
              <w:spacing w:line="400" w:lineRule="exact"/>
              <w:rPr>
                <w:rFonts w:ascii="宋体" w:hAnsi="宋体"/>
                <w:b/>
                <w:color w:val="auto"/>
                <w:sz w:val="21"/>
                <w:szCs w:val="21"/>
              </w:rPr>
            </w:pPr>
            <w:r>
              <w:rPr>
                <w:rFonts w:hint="eastAsia" w:ascii="宋体" w:hAnsi="宋体"/>
                <w:b/>
                <w:color w:val="auto"/>
                <w:sz w:val="21"/>
                <w:szCs w:val="21"/>
              </w:rPr>
              <w:t>以上所有服务报价合计：（大写）</w:t>
            </w:r>
          </w:p>
        </w:tc>
        <w:tc>
          <w:tcPr>
            <w:tcW w:w="3827" w:type="dxa"/>
            <w:gridSpan w:val="2"/>
            <w:shd w:val="clear" w:color="auto" w:fill="auto"/>
            <w:vAlign w:val="center"/>
          </w:tcPr>
          <w:p>
            <w:pPr>
              <w:spacing w:line="400" w:lineRule="exact"/>
              <w:rPr>
                <w:rFonts w:ascii="宋体" w:hAnsi="宋体"/>
                <w:b/>
                <w:color w:val="auto"/>
                <w:sz w:val="21"/>
                <w:szCs w:val="21"/>
              </w:rPr>
            </w:pPr>
            <w:r>
              <w:rPr>
                <w:rFonts w:hint="eastAsia" w:ascii="宋体" w:hAnsi="宋体"/>
                <w:b/>
                <w:color w:val="auto"/>
                <w:sz w:val="21"/>
                <w:szCs w:val="21"/>
              </w:rPr>
              <w:t>￥：（小写）</w:t>
            </w:r>
          </w:p>
        </w:tc>
      </w:tr>
    </w:tbl>
    <w:p>
      <w:pPr>
        <w:spacing w:line="360" w:lineRule="exact"/>
        <w:rPr>
          <w:rFonts w:ascii="宋体" w:hAnsi="宋体"/>
          <w:b/>
          <w:color w:val="auto"/>
          <w:sz w:val="21"/>
          <w:szCs w:val="21"/>
        </w:rPr>
      </w:pPr>
      <w:r>
        <w:rPr>
          <w:rFonts w:hint="eastAsia" w:ascii="宋体" w:hAnsi="宋体"/>
          <w:b/>
          <w:color w:val="auto"/>
          <w:sz w:val="21"/>
          <w:szCs w:val="21"/>
        </w:rPr>
        <w:t>注：①投标人或服务商若属于小微企业、监狱企业或残疾人福利性单位的应在备注中按要求如实填写。（提供的相关材料将予以公示，接受监督）</w:t>
      </w:r>
    </w:p>
    <w:p>
      <w:pPr>
        <w:spacing w:line="360" w:lineRule="auto"/>
        <w:ind w:firstLine="420" w:firstLineChars="200"/>
        <w:rPr>
          <w:rFonts w:ascii="宋体" w:hAnsi="宋体"/>
          <w:b/>
          <w:color w:val="auto"/>
          <w:sz w:val="21"/>
          <w:szCs w:val="21"/>
        </w:rPr>
      </w:pPr>
      <w:r>
        <w:rPr>
          <w:rFonts w:hint="eastAsia" w:ascii="宋体" w:hAnsi="宋体"/>
          <w:b/>
          <w:color w:val="auto"/>
          <w:sz w:val="21"/>
          <w:szCs w:val="21"/>
        </w:rPr>
        <w:t>②对于可能有配件、耗材、选件和特殊工具的服务时可自行设计表格补充填写。</w:t>
      </w:r>
    </w:p>
    <w:p>
      <w:pPr>
        <w:spacing w:line="432" w:lineRule="auto"/>
        <w:rPr>
          <w:rFonts w:ascii="宋体" w:hAnsi="宋体"/>
          <w:b/>
          <w:color w:val="auto"/>
          <w:sz w:val="21"/>
          <w:szCs w:val="21"/>
        </w:rPr>
      </w:pPr>
    </w:p>
    <w:p>
      <w:pPr>
        <w:spacing w:after="156" w:afterLines="50" w:line="360" w:lineRule="auto"/>
        <w:rPr>
          <w:rFonts w:ascii="宋体" w:hAnsi="宋体"/>
          <w:b/>
          <w:color w:val="auto"/>
          <w:szCs w:val="24"/>
        </w:rPr>
      </w:pPr>
      <w:r>
        <w:rPr>
          <w:rFonts w:hint="eastAsia" w:ascii="宋体" w:hAnsi="宋体"/>
          <w:b/>
          <w:color w:val="auto"/>
        </w:rPr>
        <w:t>投标人代表签字或签章</w:t>
      </w:r>
      <w:r>
        <w:rPr>
          <w:rFonts w:ascii="宋体" w:hAnsi="宋体"/>
          <w:b/>
          <w:color w:val="auto"/>
          <w:szCs w:val="24"/>
        </w:rPr>
        <w:t>：________________</w:t>
      </w:r>
    </w:p>
    <w:p>
      <w:pPr>
        <w:rPr>
          <w:b/>
          <w:color w:val="auto"/>
          <w:szCs w:val="24"/>
        </w:rPr>
      </w:pPr>
      <w:r>
        <w:rPr>
          <w:rFonts w:hint="eastAsia" w:ascii="宋体" w:hAnsi="宋体"/>
          <w:b/>
          <w:color w:val="auto"/>
        </w:rPr>
        <w:t>投标人（签章）：</w:t>
      </w:r>
      <w:r>
        <w:rPr>
          <w:rFonts w:ascii="宋体" w:hAnsi="宋体"/>
          <w:b/>
          <w:color w:val="auto"/>
          <w:szCs w:val="24"/>
        </w:rPr>
        <w:t>________________</w:t>
      </w:r>
    </w:p>
    <w:p>
      <w:pPr>
        <w:rPr>
          <w:color w:val="auto"/>
        </w:rPr>
        <w:sectPr>
          <w:pgSz w:w="16838" w:h="11906" w:orient="landscape"/>
          <w:pgMar w:top="1440" w:right="1440" w:bottom="1440" w:left="1440" w:header="851" w:footer="992" w:gutter="0"/>
          <w:cols w:space="425" w:num="1"/>
          <w:docGrid w:type="linesAndChars" w:linePitch="312" w:charSpace="0"/>
        </w:sectPr>
      </w:pPr>
    </w:p>
    <w:p>
      <w:pPr>
        <w:pStyle w:val="5"/>
        <w:jc w:val="center"/>
        <w:rPr>
          <w:color w:val="auto"/>
        </w:rPr>
      </w:pPr>
      <w:bookmarkStart w:id="97" w:name="_Toc108707027"/>
      <w:r>
        <w:rPr>
          <w:rFonts w:hint="eastAsia"/>
          <w:color w:val="auto"/>
        </w:rPr>
        <w:t>4.分项报价表（格式）</w:t>
      </w:r>
      <w:bookmarkEnd w:id="97"/>
    </w:p>
    <w:tbl>
      <w:tblPr>
        <w:tblStyle w:val="20"/>
        <w:tblpPr w:leftFromText="180" w:rightFromText="180" w:vertAnchor="text" w:horzAnchor="page" w:tblpX="1454" w:tblpY="9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140"/>
        <w:gridCol w:w="680"/>
        <w:gridCol w:w="683"/>
        <w:gridCol w:w="1250"/>
        <w:gridCol w:w="1083"/>
        <w:gridCol w:w="924"/>
        <w:gridCol w:w="777"/>
        <w:gridCol w:w="850"/>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400" w:lineRule="exact"/>
              <w:jc w:val="center"/>
              <w:rPr>
                <w:rFonts w:ascii="宋体" w:hAnsi="宋体"/>
                <w:b/>
                <w:color w:val="auto"/>
                <w:sz w:val="21"/>
                <w:szCs w:val="21"/>
              </w:rPr>
            </w:pPr>
            <w:r>
              <w:rPr>
                <w:rFonts w:hint="eastAsia" w:ascii="宋体" w:hAnsi="宋体"/>
                <w:b/>
                <w:color w:val="auto"/>
                <w:sz w:val="21"/>
                <w:szCs w:val="21"/>
              </w:rPr>
              <w:t>序号</w:t>
            </w:r>
          </w:p>
        </w:tc>
        <w:tc>
          <w:tcPr>
            <w:tcW w:w="1140" w:type="dxa"/>
          </w:tcPr>
          <w:p>
            <w:pPr>
              <w:spacing w:line="400" w:lineRule="exact"/>
              <w:jc w:val="center"/>
              <w:rPr>
                <w:rFonts w:ascii="宋体" w:hAnsi="宋体"/>
                <w:b/>
                <w:color w:val="auto"/>
                <w:sz w:val="21"/>
                <w:szCs w:val="21"/>
              </w:rPr>
            </w:pPr>
            <w:r>
              <w:rPr>
                <w:rFonts w:hint="eastAsia" w:ascii="宋体" w:hAnsi="宋体"/>
                <w:b/>
                <w:color w:val="auto"/>
                <w:sz w:val="21"/>
                <w:szCs w:val="21"/>
              </w:rPr>
              <w:t>项目名称</w:t>
            </w:r>
          </w:p>
        </w:tc>
        <w:tc>
          <w:tcPr>
            <w:tcW w:w="680" w:type="dxa"/>
          </w:tcPr>
          <w:p>
            <w:pPr>
              <w:spacing w:line="400" w:lineRule="exact"/>
              <w:jc w:val="center"/>
              <w:rPr>
                <w:rFonts w:ascii="宋体" w:hAnsi="宋体"/>
                <w:b/>
                <w:color w:val="auto"/>
                <w:sz w:val="21"/>
                <w:szCs w:val="21"/>
              </w:rPr>
            </w:pPr>
            <w:r>
              <w:rPr>
                <w:rFonts w:hint="eastAsia" w:ascii="宋体" w:hAnsi="宋体"/>
                <w:b/>
                <w:color w:val="auto"/>
                <w:sz w:val="21"/>
                <w:szCs w:val="21"/>
              </w:rPr>
              <w:t>单位</w:t>
            </w:r>
          </w:p>
        </w:tc>
        <w:tc>
          <w:tcPr>
            <w:tcW w:w="683" w:type="dxa"/>
          </w:tcPr>
          <w:p>
            <w:pPr>
              <w:spacing w:line="400" w:lineRule="exact"/>
              <w:jc w:val="center"/>
              <w:rPr>
                <w:rFonts w:ascii="宋体" w:hAnsi="宋体"/>
                <w:b/>
                <w:color w:val="auto"/>
                <w:sz w:val="21"/>
                <w:szCs w:val="21"/>
              </w:rPr>
            </w:pPr>
            <w:r>
              <w:rPr>
                <w:rFonts w:hint="eastAsia" w:ascii="宋体" w:hAnsi="宋体"/>
                <w:b/>
                <w:color w:val="auto"/>
                <w:sz w:val="21"/>
                <w:szCs w:val="21"/>
              </w:rPr>
              <w:t>数量</w:t>
            </w:r>
          </w:p>
        </w:tc>
        <w:tc>
          <w:tcPr>
            <w:tcW w:w="1250" w:type="dxa"/>
          </w:tcPr>
          <w:p>
            <w:pPr>
              <w:spacing w:line="400" w:lineRule="exact"/>
              <w:jc w:val="center"/>
              <w:rPr>
                <w:rFonts w:ascii="宋体" w:hAnsi="宋体"/>
                <w:b/>
                <w:color w:val="auto"/>
                <w:sz w:val="21"/>
                <w:szCs w:val="21"/>
              </w:rPr>
            </w:pPr>
            <w:r>
              <w:rPr>
                <w:rFonts w:hint="eastAsia" w:ascii="宋体" w:hAnsi="宋体"/>
                <w:b/>
                <w:color w:val="auto"/>
                <w:sz w:val="21"/>
                <w:szCs w:val="21"/>
              </w:rPr>
              <w:t>单价（元）</w:t>
            </w:r>
          </w:p>
        </w:tc>
        <w:tc>
          <w:tcPr>
            <w:tcW w:w="1083" w:type="dxa"/>
          </w:tcPr>
          <w:p>
            <w:pPr>
              <w:spacing w:line="400" w:lineRule="exact"/>
              <w:jc w:val="center"/>
              <w:rPr>
                <w:rFonts w:ascii="宋体" w:hAnsi="宋体"/>
                <w:b/>
                <w:color w:val="auto"/>
                <w:sz w:val="21"/>
                <w:szCs w:val="21"/>
              </w:rPr>
            </w:pPr>
            <w:r>
              <w:rPr>
                <w:rFonts w:hint="eastAsia" w:ascii="宋体" w:hAnsi="宋体"/>
                <w:b/>
                <w:color w:val="auto"/>
                <w:sz w:val="21"/>
                <w:szCs w:val="21"/>
              </w:rPr>
              <w:t>合价（元）</w:t>
            </w:r>
          </w:p>
        </w:tc>
        <w:tc>
          <w:tcPr>
            <w:tcW w:w="924" w:type="dxa"/>
          </w:tcPr>
          <w:p>
            <w:pPr>
              <w:spacing w:line="400" w:lineRule="exact"/>
              <w:jc w:val="center"/>
              <w:rPr>
                <w:rFonts w:ascii="宋体" w:hAnsi="宋体"/>
                <w:b/>
                <w:color w:val="auto"/>
                <w:sz w:val="21"/>
                <w:szCs w:val="21"/>
              </w:rPr>
            </w:pPr>
            <w:r>
              <w:rPr>
                <w:rFonts w:hint="eastAsia" w:ascii="宋体" w:hAnsi="宋体"/>
                <w:b/>
                <w:color w:val="auto"/>
                <w:sz w:val="21"/>
                <w:szCs w:val="21"/>
              </w:rPr>
              <w:t>制造商</w:t>
            </w:r>
          </w:p>
        </w:tc>
        <w:tc>
          <w:tcPr>
            <w:tcW w:w="777" w:type="dxa"/>
          </w:tcPr>
          <w:p>
            <w:pPr>
              <w:spacing w:line="400" w:lineRule="exact"/>
              <w:jc w:val="center"/>
              <w:rPr>
                <w:rFonts w:ascii="宋体" w:hAnsi="宋体"/>
                <w:b/>
                <w:color w:val="auto"/>
                <w:sz w:val="21"/>
                <w:szCs w:val="21"/>
              </w:rPr>
            </w:pPr>
            <w:r>
              <w:rPr>
                <w:rFonts w:hint="eastAsia" w:ascii="宋体" w:hAnsi="宋体"/>
                <w:b/>
                <w:color w:val="auto"/>
                <w:sz w:val="21"/>
                <w:szCs w:val="21"/>
              </w:rPr>
              <w:t>品牌</w:t>
            </w:r>
          </w:p>
        </w:tc>
        <w:tc>
          <w:tcPr>
            <w:tcW w:w="850" w:type="dxa"/>
          </w:tcPr>
          <w:p>
            <w:pPr>
              <w:spacing w:line="400" w:lineRule="exact"/>
              <w:jc w:val="center"/>
              <w:rPr>
                <w:rFonts w:ascii="宋体" w:hAnsi="宋体"/>
                <w:b/>
                <w:color w:val="auto"/>
                <w:sz w:val="21"/>
                <w:szCs w:val="21"/>
              </w:rPr>
            </w:pPr>
            <w:r>
              <w:rPr>
                <w:rFonts w:hint="eastAsia" w:ascii="宋体" w:hAnsi="宋体"/>
                <w:b/>
                <w:color w:val="auto"/>
                <w:sz w:val="21"/>
                <w:szCs w:val="21"/>
              </w:rPr>
              <w:t>产地</w:t>
            </w:r>
          </w:p>
        </w:tc>
        <w:tc>
          <w:tcPr>
            <w:tcW w:w="1147" w:type="dxa"/>
          </w:tcPr>
          <w:p>
            <w:pPr>
              <w:spacing w:line="400" w:lineRule="exact"/>
              <w:jc w:val="center"/>
              <w:rPr>
                <w:rFonts w:ascii="宋体" w:hAnsi="宋体"/>
                <w:b/>
                <w:color w:val="auto"/>
                <w:sz w:val="21"/>
                <w:szCs w:val="21"/>
              </w:rPr>
            </w:pPr>
            <w:r>
              <w:rPr>
                <w:rFonts w:hint="eastAsia" w:ascii="宋体" w:hAnsi="宋体"/>
                <w:b/>
                <w:color w:val="auto"/>
                <w:sz w:val="21"/>
                <w:szCs w:val="21"/>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432" w:lineRule="auto"/>
              <w:rPr>
                <w:rFonts w:ascii="宋体" w:hAnsi="宋体"/>
                <w:color w:val="auto"/>
                <w:u w:val="single"/>
              </w:rPr>
            </w:pPr>
          </w:p>
        </w:tc>
        <w:tc>
          <w:tcPr>
            <w:tcW w:w="1140" w:type="dxa"/>
          </w:tcPr>
          <w:p>
            <w:pPr>
              <w:spacing w:line="432" w:lineRule="auto"/>
              <w:rPr>
                <w:rFonts w:ascii="宋体" w:hAnsi="宋体"/>
                <w:color w:val="auto"/>
                <w:u w:val="single"/>
              </w:rPr>
            </w:pPr>
          </w:p>
        </w:tc>
        <w:tc>
          <w:tcPr>
            <w:tcW w:w="680" w:type="dxa"/>
          </w:tcPr>
          <w:p>
            <w:pPr>
              <w:spacing w:line="432" w:lineRule="auto"/>
              <w:rPr>
                <w:rFonts w:ascii="宋体" w:hAnsi="宋体"/>
                <w:color w:val="auto"/>
                <w:u w:val="single"/>
              </w:rPr>
            </w:pPr>
          </w:p>
        </w:tc>
        <w:tc>
          <w:tcPr>
            <w:tcW w:w="683" w:type="dxa"/>
          </w:tcPr>
          <w:p>
            <w:pPr>
              <w:spacing w:line="432" w:lineRule="auto"/>
              <w:rPr>
                <w:rFonts w:ascii="宋体" w:hAnsi="宋体"/>
                <w:color w:val="auto"/>
                <w:u w:val="single"/>
              </w:rPr>
            </w:pPr>
          </w:p>
        </w:tc>
        <w:tc>
          <w:tcPr>
            <w:tcW w:w="1250" w:type="dxa"/>
          </w:tcPr>
          <w:p>
            <w:pPr>
              <w:spacing w:line="432" w:lineRule="auto"/>
              <w:rPr>
                <w:rFonts w:ascii="宋体" w:hAnsi="宋体"/>
                <w:color w:val="auto"/>
                <w:u w:val="single"/>
              </w:rPr>
            </w:pPr>
          </w:p>
        </w:tc>
        <w:tc>
          <w:tcPr>
            <w:tcW w:w="1083" w:type="dxa"/>
          </w:tcPr>
          <w:p>
            <w:pPr>
              <w:spacing w:line="432" w:lineRule="auto"/>
              <w:rPr>
                <w:rFonts w:ascii="宋体" w:hAnsi="宋体"/>
                <w:color w:val="auto"/>
                <w:u w:val="single"/>
              </w:rPr>
            </w:pPr>
          </w:p>
        </w:tc>
        <w:tc>
          <w:tcPr>
            <w:tcW w:w="924" w:type="dxa"/>
          </w:tcPr>
          <w:p>
            <w:pPr>
              <w:spacing w:line="432" w:lineRule="auto"/>
              <w:rPr>
                <w:rFonts w:ascii="宋体" w:hAnsi="宋体"/>
                <w:color w:val="auto"/>
                <w:u w:val="single"/>
              </w:rPr>
            </w:pPr>
          </w:p>
        </w:tc>
        <w:tc>
          <w:tcPr>
            <w:tcW w:w="777" w:type="dxa"/>
          </w:tcPr>
          <w:p>
            <w:pPr>
              <w:spacing w:line="432" w:lineRule="auto"/>
              <w:rPr>
                <w:rFonts w:ascii="宋体" w:hAnsi="宋体"/>
                <w:color w:val="auto"/>
                <w:u w:val="single"/>
              </w:rPr>
            </w:pPr>
          </w:p>
        </w:tc>
        <w:tc>
          <w:tcPr>
            <w:tcW w:w="850" w:type="dxa"/>
          </w:tcPr>
          <w:p>
            <w:pPr>
              <w:spacing w:line="432" w:lineRule="auto"/>
              <w:rPr>
                <w:rFonts w:ascii="宋体" w:hAnsi="宋体"/>
                <w:color w:val="auto"/>
                <w:u w:val="single"/>
              </w:rPr>
            </w:pPr>
          </w:p>
        </w:tc>
        <w:tc>
          <w:tcPr>
            <w:tcW w:w="1147" w:type="dxa"/>
          </w:tcPr>
          <w:p>
            <w:pPr>
              <w:spacing w:line="432" w:lineRule="auto"/>
              <w:rPr>
                <w:rFonts w:ascii="宋体" w:hAnsi="宋体"/>
                <w:color w:val="auto"/>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432" w:lineRule="auto"/>
              <w:rPr>
                <w:rFonts w:ascii="宋体" w:hAnsi="宋体"/>
                <w:color w:val="auto"/>
                <w:u w:val="single"/>
              </w:rPr>
            </w:pPr>
          </w:p>
        </w:tc>
        <w:tc>
          <w:tcPr>
            <w:tcW w:w="1140" w:type="dxa"/>
          </w:tcPr>
          <w:p>
            <w:pPr>
              <w:spacing w:line="432" w:lineRule="auto"/>
              <w:rPr>
                <w:rFonts w:ascii="宋体" w:hAnsi="宋体"/>
                <w:color w:val="auto"/>
                <w:u w:val="single"/>
              </w:rPr>
            </w:pPr>
          </w:p>
        </w:tc>
        <w:tc>
          <w:tcPr>
            <w:tcW w:w="680" w:type="dxa"/>
          </w:tcPr>
          <w:p>
            <w:pPr>
              <w:spacing w:line="432" w:lineRule="auto"/>
              <w:rPr>
                <w:rFonts w:ascii="宋体" w:hAnsi="宋体"/>
                <w:color w:val="auto"/>
                <w:u w:val="single"/>
              </w:rPr>
            </w:pPr>
          </w:p>
        </w:tc>
        <w:tc>
          <w:tcPr>
            <w:tcW w:w="683" w:type="dxa"/>
          </w:tcPr>
          <w:p>
            <w:pPr>
              <w:spacing w:line="432" w:lineRule="auto"/>
              <w:rPr>
                <w:rFonts w:ascii="宋体" w:hAnsi="宋体"/>
                <w:color w:val="auto"/>
                <w:u w:val="single"/>
              </w:rPr>
            </w:pPr>
          </w:p>
        </w:tc>
        <w:tc>
          <w:tcPr>
            <w:tcW w:w="1250" w:type="dxa"/>
          </w:tcPr>
          <w:p>
            <w:pPr>
              <w:spacing w:line="432" w:lineRule="auto"/>
              <w:rPr>
                <w:rFonts w:ascii="宋体" w:hAnsi="宋体"/>
                <w:color w:val="auto"/>
                <w:u w:val="single"/>
              </w:rPr>
            </w:pPr>
          </w:p>
        </w:tc>
        <w:tc>
          <w:tcPr>
            <w:tcW w:w="1083" w:type="dxa"/>
          </w:tcPr>
          <w:p>
            <w:pPr>
              <w:spacing w:line="432" w:lineRule="auto"/>
              <w:rPr>
                <w:rFonts w:ascii="宋体" w:hAnsi="宋体"/>
                <w:color w:val="auto"/>
                <w:u w:val="single"/>
              </w:rPr>
            </w:pPr>
          </w:p>
        </w:tc>
        <w:tc>
          <w:tcPr>
            <w:tcW w:w="924" w:type="dxa"/>
          </w:tcPr>
          <w:p>
            <w:pPr>
              <w:spacing w:line="432" w:lineRule="auto"/>
              <w:rPr>
                <w:rFonts w:ascii="宋体" w:hAnsi="宋体"/>
                <w:color w:val="auto"/>
                <w:u w:val="single"/>
              </w:rPr>
            </w:pPr>
          </w:p>
        </w:tc>
        <w:tc>
          <w:tcPr>
            <w:tcW w:w="777" w:type="dxa"/>
          </w:tcPr>
          <w:p>
            <w:pPr>
              <w:spacing w:line="432" w:lineRule="auto"/>
              <w:rPr>
                <w:rFonts w:ascii="宋体" w:hAnsi="宋体"/>
                <w:color w:val="auto"/>
                <w:u w:val="single"/>
              </w:rPr>
            </w:pPr>
          </w:p>
        </w:tc>
        <w:tc>
          <w:tcPr>
            <w:tcW w:w="850" w:type="dxa"/>
          </w:tcPr>
          <w:p>
            <w:pPr>
              <w:spacing w:line="432" w:lineRule="auto"/>
              <w:rPr>
                <w:rFonts w:ascii="宋体" w:hAnsi="宋体"/>
                <w:color w:val="auto"/>
                <w:u w:val="single"/>
              </w:rPr>
            </w:pPr>
          </w:p>
        </w:tc>
        <w:tc>
          <w:tcPr>
            <w:tcW w:w="1147" w:type="dxa"/>
          </w:tcPr>
          <w:p>
            <w:pPr>
              <w:spacing w:line="432" w:lineRule="auto"/>
              <w:rPr>
                <w:rFonts w:ascii="宋体" w:hAnsi="宋体"/>
                <w:color w:val="auto"/>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432" w:lineRule="auto"/>
              <w:rPr>
                <w:rFonts w:ascii="宋体" w:hAnsi="宋体"/>
                <w:color w:val="auto"/>
                <w:u w:val="single"/>
              </w:rPr>
            </w:pPr>
          </w:p>
        </w:tc>
        <w:tc>
          <w:tcPr>
            <w:tcW w:w="1140" w:type="dxa"/>
          </w:tcPr>
          <w:p>
            <w:pPr>
              <w:spacing w:line="432" w:lineRule="auto"/>
              <w:rPr>
                <w:rFonts w:ascii="宋体" w:hAnsi="宋体"/>
                <w:color w:val="auto"/>
                <w:u w:val="single"/>
              </w:rPr>
            </w:pPr>
          </w:p>
        </w:tc>
        <w:tc>
          <w:tcPr>
            <w:tcW w:w="680" w:type="dxa"/>
          </w:tcPr>
          <w:p>
            <w:pPr>
              <w:spacing w:line="432" w:lineRule="auto"/>
              <w:rPr>
                <w:rFonts w:ascii="宋体" w:hAnsi="宋体"/>
                <w:color w:val="auto"/>
                <w:u w:val="single"/>
              </w:rPr>
            </w:pPr>
          </w:p>
        </w:tc>
        <w:tc>
          <w:tcPr>
            <w:tcW w:w="683" w:type="dxa"/>
          </w:tcPr>
          <w:p>
            <w:pPr>
              <w:spacing w:line="432" w:lineRule="auto"/>
              <w:rPr>
                <w:rFonts w:ascii="宋体" w:hAnsi="宋体"/>
                <w:color w:val="auto"/>
                <w:u w:val="single"/>
              </w:rPr>
            </w:pPr>
          </w:p>
        </w:tc>
        <w:tc>
          <w:tcPr>
            <w:tcW w:w="1250" w:type="dxa"/>
          </w:tcPr>
          <w:p>
            <w:pPr>
              <w:spacing w:line="432" w:lineRule="auto"/>
              <w:rPr>
                <w:rFonts w:ascii="宋体" w:hAnsi="宋体"/>
                <w:color w:val="auto"/>
                <w:u w:val="single"/>
              </w:rPr>
            </w:pPr>
          </w:p>
        </w:tc>
        <w:tc>
          <w:tcPr>
            <w:tcW w:w="1083" w:type="dxa"/>
          </w:tcPr>
          <w:p>
            <w:pPr>
              <w:spacing w:line="432" w:lineRule="auto"/>
              <w:rPr>
                <w:rFonts w:ascii="宋体" w:hAnsi="宋体"/>
                <w:color w:val="auto"/>
                <w:u w:val="single"/>
              </w:rPr>
            </w:pPr>
          </w:p>
        </w:tc>
        <w:tc>
          <w:tcPr>
            <w:tcW w:w="924" w:type="dxa"/>
          </w:tcPr>
          <w:p>
            <w:pPr>
              <w:spacing w:line="432" w:lineRule="auto"/>
              <w:rPr>
                <w:rFonts w:ascii="宋体" w:hAnsi="宋体"/>
                <w:color w:val="auto"/>
                <w:u w:val="single"/>
              </w:rPr>
            </w:pPr>
          </w:p>
        </w:tc>
        <w:tc>
          <w:tcPr>
            <w:tcW w:w="777" w:type="dxa"/>
          </w:tcPr>
          <w:p>
            <w:pPr>
              <w:spacing w:line="432" w:lineRule="auto"/>
              <w:rPr>
                <w:rFonts w:ascii="宋体" w:hAnsi="宋体"/>
                <w:color w:val="auto"/>
                <w:u w:val="single"/>
              </w:rPr>
            </w:pPr>
          </w:p>
        </w:tc>
        <w:tc>
          <w:tcPr>
            <w:tcW w:w="850" w:type="dxa"/>
          </w:tcPr>
          <w:p>
            <w:pPr>
              <w:spacing w:line="432" w:lineRule="auto"/>
              <w:rPr>
                <w:rFonts w:ascii="宋体" w:hAnsi="宋体"/>
                <w:color w:val="auto"/>
                <w:u w:val="single"/>
              </w:rPr>
            </w:pPr>
          </w:p>
        </w:tc>
        <w:tc>
          <w:tcPr>
            <w:tcW w:w="1147" w:type="dxa"/>
          </w:tcPr>
          <w:p>
            <w:pPr>
              <w:spacing w:line="432" w:lineRule="auto"/>
              <w:rPr>
                <w:rFonts w:ascii="宋体" w:hAnsi="宋体"/>
                <w:color w:val="auto"/>
                <w:u w:val="single"/>
              </w:rPr>
            </w:pPr>
          </w:p>
        </w:tc>
      </w:tr>
    </w:tbl>
    <w:p>
      <w:pPr>
        <w:spacing w:line="432" w:lineRule="auto"/>
        <w:rPr>
          <w:rFonts w:ascii="宋体" w:hAnsi="宋体"/>
          <w:color w:val="auto"/>
          <w:u w:val="single"/>
        </w:rPr>
      </w:pPr>
    </w:p>
    <w:p>
      <w:pPr>
        <w:spacing w:line="432" w:lineRule="auto"/>
        <w:rPr>
          <w:rFonts w:ascii="宋体" w:hAnsi="宋体"/>
          <w:color w:val="auto"/>
          <w:u w:val="single"/>
        </w:rPr>
      </w:pPr>
    </w:p>
    <w:p>
      <w:pPr>
        <w:spacing w:line="432" w:lineRule="auto"/>
        <w:rPr>
          <w:rFonts w:ascii="宋体" w:hAnsi="宋体"/>
          <w:color w:val="auto"/>
          <w:u w:val="single"/>
        </w:rPr>
      </w:pPr>
    </w:p>
    <w:p>
      <w:pPr>
        <w:spacing w:line="432" w:lineRule="auto"/>
        <w:rPr>
          <w:rFonts w:ascii="宋体" w:hAnsi="宋体"/>
          <w:color w:val="auto"/>
          <w:u w:val="single"/>
        </w:rPr>
      </w:pPr>
    </w:p>
    <w:p>
      <w:pPr>
        <w:spacing w:line="432" w:lineRule="auto"/>
        <w:rPr>
          <w:rFonts w:ascii="宋体" w:hAnsi="宋体"/>
          <w:color w:val="auto"/>
          <w:u w:val="single"/>
        </w:rPr>
      </w:pPr>
    </w:p>
    <w:p>
      <w:pPr>
        <w:spacing w:line="432" w:lineRule="auto"/>
        <w:rPr>
          <w:rFonts w:ascii="宋体" w:hAnsi="宋体"/>
          <w:color w:val="auto"/>
          <w:u w:val="single"/>
        </w:rPr>
      </w:pPr>
    </w:p>
    <w:p>
      <w:pPr>
        <w:spacing w:line="432" w:lineRule="auto"/>
        <w:rPr>
          <w:rFonts w:ascii="宋体" w:hAnsi="宋体"/>
          <w:color w:val="auto"/>
          <w:u w:val="single"/>
        </w:rPr>
      </w:pPr>
    </w:p>
    <w:p>
      <w:pPr>
        <w:spacing w:line="432" w:lineRule="auto"/>
        <w:rPr>
          <w:rFonts w:ascii="宋体" w:hAnsi="宋体"/>
          <w:color w:val="auto"/>
          <w:u w:val="single"/>
        </w:rPr>
      </w:pPr>
    </w:p>
    <w:p>
      <w:pPr>
        <w:spacing w:line="432" w:lineRule="auto"/>
        <w:rPr>
          <w:rFonts w:ascii="宋体" w:hAnsi="宋体"/>
          <w:color w:val="auto"/>
          <w:u w:val="single"/>
        </w:rPr>
      </w:pPr>
    </w:p>
    <w:p>
      <w:pPr>
        <w:spacing w:line="432" w:lineRule="auto"/>
        <w:rPr>
          <w:rFonts w:ascii="宋体" w:hAnsi="宋体"/>
          <w:color w:val="auto"/>
          <w:u w:val="single"/>
        </w:rPr>
      </w:pPr>
    </w:p>
    <w:p>
      <w:pPr>
        <w:spacing w:line="432" w:lineRule="auto"/>
        <w:rPr>
          <w:rFonts w:ascii="宋体" w:hAnsi="宋体"/>
          <w:color w:val="auto"/>
          <w:u w:val="single"/>
        </w:rPr>
      </w:pPr>
    </w:p>
    <w:p>
      <w:pPr>
        <w:spacing w:line="432" w:lineRule="auto"/>
        <w:rPr>
          <w:rFonts w:ascii="宋体" w:hAnsi="宋体"/>
          <w:color w:val="auto"/>
          <w:u w:val="single"/>
        </w:rPr>
      </w:pPr>
    </w:p>
    <w:p>
      <w:pPr>
        <w:spacing w:line="432" w:lineRule="auto"/>
        <w:rPr>
          <w:rFonts w:ascii="宋体" w:hAnsi="宋体"/>
          <w:color w:val="auto"/>
          <w:u w:val="single"/>
        </w:rPr>
      </w:pPr>
    </w:p>
    <w:p>
      <w:pPr>
        <w:spacing w:line="432" w:lineRule="auto"/>
        <w:rPr>
          <w:rFonts w:ascii="宋体" w:hAnsi="宋体"/>
          <w:color w:val="auto"/>
          <w:u w:val="single"/>
        </w:rPr>
      </w:pPr>
    </w:p>
    <w:p>
      <w:pPr>
        <w:spacing w:line="432" w:lineRule="auto"/>
        <w:rPr>
          <w:rFonts w:ascii="宋体" w:hAnsi="宋体"/>
          <w:color w:val="auto"/>
          <w:u w:val="single"/>
        </w:rPr>
      </w:pPr>
    </w:p>
    <w:p>
      <w:pPr>
        <w:spacing w:line="432" w:lineRule="auto"/>
        <w:rPr>
          <w:rFonts w:ascii="宋体" w:hAnsi="宋体"/>
          <w:color w:val="auto"/>
          <w:u w:val="single"/>
        </w:rPr>
      </w:pPr>
    </w:p>
    <w:p>
      <w:pPr>
        <w:spacing w:line="432" w:lineRule="auto"/>
        <w:rPr>
          <w:rFonts w:ascii="宋体" w:hAnsi="宋体"/>
          <w:color w:val="auto"/>
          <w:u w:val="single"/>
        </w:rPr>
      </w:pPr>
    </w:p>
    <w:p>
      <w:pPr>
        <w:spacing w:line="432" w:lineRule="auto"/>
        <w:rPr>
          <w:rFonts w:ascii="宋体" w:hAnsi="宋体"/>
          <w:color w:val="auto"/>
          <w:u w:val="single"/>
        </w:rPr>
      </w:pPr>
    </w:p>
    <w:p>
      <w:pPr>
        <w:spacing w:line="432" w:lineRule="auto"/>
        <w:rPr>
          <w:rFonts w:ascii="宋体" w:hAnsi="宋体"/>
          <w:color w:val="auto"/>
          <w:u w:val="single"/>
        </w:rPr>
      </w:pPr>
    </w:p>
    <w:p>
      <w:pPr>
        <w:pStyle w:val="5"/>
        <w:jc w:val="center"/>
        <w:rPr>
          <w:color w:val="auto"/>
        </w:rPr>
      </w:pPr>
      <w:bookmarkStart w:id="98" w:name="_Toc108707028"/>
      <w:r>
        <w:rPr>
          <w:rFonts w:hint="eastAsia"/>
          <w:color w:val="auto"/>
        </w:rPr>
        <w:t>5.技术要求响应/偏离表（格式）</w:t>
      </w:r>
      <w:bookmarkEnd w:id="98"/>
    </w:p>
    <w:p>
      <w:pPr>
        <w:rPr>
          <w:color w:val="auto"/>
        </w:rPr>
      </w:pPr>
    </w:p>
    <w:p>
      <w:pPr>
        <w:spacing w:line="400" w:lineRule="exact"/>
        <w:rPr>
          <w:rFonts w:ascii="宋体" w:hAnsi="宋体"/>
          <w:color w:val="auto"/>
          <w:u w:val="single"/>
        </w:rPr>
      </w:pPr>
      <w:r>
        <w:rPr>
          <w:rFonts w:hint="eastAsia" w:ascii="宋体" w:hAnsi="宋体"/>
          <w:color w:val="auto"/>
        </w:rPr>
        <w:t>投标人名称：                                          项目编号：</w:t>
      </w:r>
    </w:p>
    <w:tbl>
      <w:tblPr>
        <w:tblStyle w:val="1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851"/>
        <w:gridCol w:w="1375"/>
        <w:gridCol w:w="1632"/>
        <w:gridCol w:w="1300"/>
        <w:gridCol w:w="999"/>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802" w:type="dxa"/>
            <w:vAlign w:val="center"/>
          </w:tcPr>
          <w:p>
            <w:pPr>
              <w:spacing w:line="400" w:lineRule="exact"/>
              <w:jc w:val="center"/>
              <w:rPr>
                <w:rFonts w:ascii="宋体" w:hAnsi="宋体"/>
                <w:color w:val="auto"/>
              </w:rPr>
            </w:pPr>
            <w:r>
              <w:rPr>
                <w:rFonts w:hint="eastAsia" w:ascii="宋体" w:hAnsi="宋体"/>
                <w:color w:val="auto"/>
              </w:rPr>
              <w:t>序号</w:t>
            </w:r>
          </w:p>
        </w:tc>
        <w:tc>
          <w:tcPr>
            <w:tcW w:w="1851" w:type="dxa"/>
            <w:vAlign w:val="center"/>
          </w:tcPr>
          <w:p>
            <w:pPr>
              <w:spacing w:line="400" w:lineRule="exact"/>
              <w:jc w:val="center"/>
              <w:rPr>
                <w:rFonts w:ascii="宋体" w:hAnsi="宋体"/>
                <w:color w:val="auto"/>
              </w:rPr>
            </w:pPr>
            <w:r>
              <w:rPr>
                <w:rFonts w:hint="eastAsia" w:ascii="宋体" w:hAnsi="宋体"/>
                <w:color w:val="auto"/>
              </w:rPr>
              <w:t>名称</w:t>
            </w:r>
          </w:p>
        </w:tc>
        <w:tc>
          <w:tcPr>
            <w:tcW w:w="1375" w:type="dxa"/>
            <w:vAlign w:val="center"/>
          </w:tcPr>
          <w:p>
            <w:pPr>
              <w:spacing w:line="400" w:lineRule="exact"/>
              <w:jc w:val="center"/>
              <w:rPr>
                <w:rFonts w:ascii="宋体" w:hAnsi="宋体"/>
                <w:color w:val="auto"/>
              </w:rPr>
            </w:pPr>
            <w:r>
              <w:rPr>
                <w:rFonts w:hint="eastAsia" w:ascii="宋体" w:hAnsi="宋体"/>
                <w:color w:val="auto"/>
              </w:rPr>
              <w:t>招标文件条目号</w:t>
            </w:r>
          </w:p>
        </w:tc>
        <w:tc>
          <w:tcPr>
            <w:tcW w:w="1632" w:type="dxa"/>
            <w:vAlign w:val="center"/>
          </w:tcPr>
          <w:p>
            <w:pPr>
              <w:spacing w:line="400" w:lineRule="exact"/>
              <w:jc w:val="center"/>
              <w:rPr>
                <w:rFonts w:ascii="宋体" w:hAnsi="宋体"/>
                <w:color w:val="auto"/>
              </w:rPr>
            </w:pPr>
            <w:r>
              <w:rPr>
                <w:rFonts w:hint="eastAsia" w:ascii="宋体" w:hAnsi="宋体"/>
                <w:color w:val="auto"/>
              </w:rPr>
              <w:t>招标文件的技术要求</w:t>
            </w:r>
          </w:p>
        </w:tc>
        <w:tc>
          <w:tcPr>
            <w:tcW w:w="1300" w:type="dxa"/>
            <w:vAlign w:val="center"/>
          </w:tcPr>
          <w:p>
            <w:pPr>
              <w:spacing w:line="400" w:lineRule="exact"/>
              <w:jc w:val="center"/>
              <w:rPr>
                <w:rFonts w:ascii="宋体" w:hAnsi="宋体"/>
                <w:color w:val="auto"/>
              </w:rPr>
            </w:pPr>
            <w:r>
              <w:rPr>
                <w:rFonts w:hint="eastAsia" w:ascii="宋体" w:hAnsi="宋体"/>
                <w:color w:val="auto"/>
              </w:rPr>
              <w:t>投标文件的应答</w:t>
            </w:r>
          </w:p>
        </w:tc>
        <w:tc>
          <w:tcPr>
            <w:tcW w:w="999" w:type="dxa"/>
            <w:vAlign w:val="center"/>
          </w:tcPr>
          <w:p>
            <w:pPr>
              <w:spacing w:line="400" w:lineRule="exact"/>
              <w:jc w:val="center"/>
              <w:rPr>
                <w:rFonts w:ascii="宋体" w:hAnsi="宋体"/>
                <w:color w:val="auto"/>
              </w:rPr>
            </w:pPr>
            <w:r>
              <w:rPr>
                <w:rFonts w:hint="eastAsia" w:ascii="宋体" w:hAnsi="宋体"/>
                <w:color w:val="auto"/>
              </w:rPr>
              <w:t>响应/偏离</w:t>
            </w:r>
          </w:p>
        </w:tc>
        <w:tc>
          <w:tcPr>
            <w:tcW w:w="1327" w:type="dxa"/>
            <w:vAlign w:val="center"/>
          </w:tcPr>
          <w:p>
            <w:pPr>
              <w:spacing w:line="400" w:lineRule="exact"/>
              <w:jc w:val="center"/>
              <w:rPr>
                <w:rFonts w:ascii="宋体" w:hAnsi="宋体"/>
                <w:color w:val="auto"/>
              </w:rPr>
            </w:pPr>
            <w:r>
              <w:rPr>
                <w:rFonts w:hint="eastAsia" w:ascii="宋体" w:hAnsi="宋体"/>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02" w:type="dxa"/>
            <w:vAlign w:val="center"/>
          </w:tcPr>
          <w:p>
            <w:pPr>
              <w:spacing w:line="400" w:lineRule="exact"/>
              <w:jc w:val="center"/>
              <w:rPr>
                <w:rFonts w:ascii="宋体" w:hAnsi="宋体"/>
                <w:color w:val="auto"/>
              </w:rPr>
            </w:pPr>
          </w:p>
        </w:tc>
        <w:tc>
          <w:tcPr>
            <w:tcW w:w="1851" w:type="dxa"/>
            <w:vAlign w:val="center"/>
          </w:tcPr>
          <w:p>
            <w:pPr>
              <w:spacing w:line="400" w:lineRule="exact"/>
              <w:jc w:val="center"/>
              <w:rPr>
                <w:rFonts w:ascii="宋体" w:hAnsi="宋体"/>
                <w:color w:val="auto"/>
              </w:rPr>
            </w:pPr>
          </w:p>
        </w:tc>
        <w:tc>
          <w:tcPr>
            <w:tcW w:w="1375" w:type="dxa"/>
            <w:vAlign w:val="center"/>
          </w:tcPr>
          <w:p>
            <w:pPr>
              <w:spacing w:line="400" w:lineRule="exact"/>
              <w:jc w:val="center"/>
              <w:rPr>
                <w:rFonts w:ascii="宋体" w:hAnsi="宋体"/>
                <w:color w:val="auto"/>
              </w:rPr>
            </w:pPr>
          </w:p>
        </w:tc>
        <w:tc>
          <w:tcPr>
            <w:tcW w:w="1632" w:type="dxa"/>
            <w:vAlign w:val="center"/>
          </w:tcPr>
          <w:p>
            <w:pPr>
              <w:spacing w:line="400" w:lineRule="exact"/>
              <w:jc w:val="center"/>
              <w:rPr>
                <w:rFonts w:ascii="宋体" w:hAnsi="宋体"/>
                <w:color w:val="auto"/>
              </w:rPr>
            </w:pPr>
          </w:p>
        </w:tc>
        <w:tc>
          <w:tcPr>
            <w:tcW w:w="1300" w:type="dxa"/>
            <w:vAlign w:val="center"/>
          </w:tcPr>
          <w:p>
            <w:pPr>
              <w:spacing w:line="400" w:lineRule="exact"/>
              <w:jc w:val="center"/>
              <w:rPr>
                <w:rFonts w:ascii="宋体" w:hAnsi="宋体"/>
                <w:color w:val="auto"/>
              </w:rPr>
            </w:pPr>
          </w:p>
        </w:tc>
        <w:tc>
          <w:tcPr>
            <w:tcW w:w="999" w:type="dxa"/>
            <w:vAlign w:val="center"/>
          </w:tcPr>
          <w:p>
            <w:pPr>
              <w:spacing w:line="400" w:lineRule="exact"/>
              <w:jc w:val="center"/>
              <w:rPr>
                <w:rFonts w:ascii="宋体" w:hAnsi="宋体"/>
                <w:color w:val="auto"/>
              </w:rPr>
            </w:pPr>
          </w:p>
        </w:tc>
        <w:tc>
          <w:tcPr>
            <w:tcW w:w="1327" w:type="dxa"/>
            <w:vAlign w:val="center"/>
          </w:tcPr>
          <w:p>
            <w:pPr>
              <w:spacing w:line="4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802" w:type="dxa"/>
            <w:vAlign w:val="center"/>
          </w:tcPr>
          <w:p>
            <w:pPr>
              <w:spacing w:line="400" w:lineRule="exact"/>
              <w:jc w:val="center"/>
              <w:rPr>
                <w:rFonts w:ascii="宋体" w:hAnsi="宋体"/>
                <w:color w:val="auto"/>
              </w:rPr>
            </w:pPr>
          </w:p>
        </w:tc>
        <w:tc>
          <w:tcPr>
            <w:tcW w:w="1851" w:type="dxa"/>
            <w:vAlign w:val="center"/>
          </w:tcPr>
          <w:p>
            <w:pPr>
              <w:spacing w:line="400" w:lineRule="exact"/>
              <w:jc w:val="center"/>
              <w:rPr>
                <w:rFonts w:ascii="宋体" w:hAnsi="宋体"/>
                <w:color w:val="auto"/>
              </w:rPr>
            </w:pPr>
          </w:p>
        </w:tc>
        <w:tc>
          <w:tcPr>
            <w:tcW w:w="1375" w:type="dxa"/>
            <w:vAlign w:val="center"/>
          </w:tcPr>
          <w:p>
            <w:pPr>
              <w:spacing w:line="400" w:lineRule="exact"/>
              <w:jc w:val="center"/>
              <w:rPr>
                <w:rFonts w:ascii="宋体" w:hAnsi="宋体"/>
                <w:color w:val="auto"/>
              </w:rPr>
            </w:pPr>
          </w:p>
        </w:tc>
        <w:tc>
          <w:tcPr>
            <w:tcW w:w="1632" w:type="dxa"/>
            <w:vAlign w:val="center"/>
          </w:tcPr>
          <w:p>
            <w:pPr>
              <w:spacing w:line="400" w:lineRule="exact"/>
              <w:jc w:val="center"/>
              <w:rPr>
                <w:rFonts w:ascii="宋体" w:hAnsi="宋体"/>
                <w:color w:val="auto"/>
              </w:rPr>
            </w:pPr>
          </w:p>
        </w:tc>
        <w:tc>
          <w:tcPr>
            <w:tcW w:w="1300" w:type="dxa"/>
            <w:vAlign w:val="center"/>
          </w:tcPr>
          <w:p>
            <w:pPr>
              <w:spacing w:line="400" w:lineRule="exact"/>
              <w:jc w:val="center"/>
              <w:rPr>
                <w:rFonts w:ascii="宋体" w:hAnsi="宋体"/>
                <w:color w:val="auto"/>
              </w:rPr>
            </w:pPr>
          </w:p>
        </w:tc>
        <w:tc>
          <w:tcPr>
            <w:tcW w:w="999" w:type="dxa"/>
            <w:vAlign w:val="center"/>
          </w:tcPr>
          <w:p>
            <w:pPr>
              <w:spacing w:line="400" w:lineRule="exact"/>
              <w:jc w:val="center"/>
              <w:rPr>
                <w:rFonts w:ascii="宋体" w:hAnsi="宋体"/>
                <w:color w:val="auto"/>
              </w:rPr>
            </w:pPr>
          </w:p>
        </w:tc>
        <w:tc>
          <w:tcPr>
            <w:tcW w:w="1327" w:type="dxa"/>
            <w:vAlign w:val="center"/>
          </w:tcPr>
          <w:p>
            <w:pPr>
              <w:spacing w:line="4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802" w:type="dxa"/>
            <w:vAlign w:val="center"/>
          </w:tcPr>
          <w:p>
            <w:pPr>
              <w:spacing w:line="400" w:lineRule="exact"/>
              <w:jc w:val="center"/>
              <w:rPr>
                <w:rFonts w:ascii="宋体" w:hAnsi="宋体"/>
                <w:color w:val="auto"/>
              </w:rPr>
            </w:pPr>
          </w:p>
        </w:tc>
        <w:tc>
          <w:tcPr>
            <w:tcW w:w="1851" w:type="dxa"/>
            <w:vAlign w:val="center"/>
          </w:tcPr>
          <w:p>
            <w:pPr>
              <w:spacing w:line="400" w:lineRule="exact"/>
              <w:jc w:val="center"/>
              <w:rPr>
                <w:rFonts w:ascii="宋体" w:hAnsi="宋体"/>
                <w:color w:val="auto"/>
              </w:rPr>
            </w:pPr>
          </w:p>
        </w:tc>
        <w:tc>
          <w:tcPr>
            <w:tcW w:w="1375" w:type="dxa"/>
            <w:vAlign w:val="center"/>
          </w:tcPr>
          <w:p>
            <w:pPr>
              <w:spacing w:line="400" w:lineRule="exact"/>
              <w:jc w:val="center"/>
              <w:rPr>
                <w:rFonts w:ascii="宋体" w:hAnsi="宋体"/>
                <w:color w:val="auto"/>
              </w:rPr>
            </w:pPr>
          </w:p>
        </w:tc>
        <w:tc>
          <w:tcPr>
            <w:tcW w:w="1632" w:type="dxa"/>
            <w:vAlign w:val="center"/>
          </w:tcPr>
          <w:p>
            <w:pPr>
              <w:spacing w:line="400" w:lineRule="exact"/>
              <w:jc w:val="center"/>
              <w:rPr>
                <w:rFonts w:ascii="宋体" w:hAnsi="宋体"/>
                <w:color w:val="auto"/>
              </w:rPr>
            </w:pPr>
          </w:p>
        </w:tc>
        <w:tc>
          <w:tcPr>
            <w:tcW w:w="1300" w:type="dxa"/>
            <w:vAlign w:val="center"/>
          </w:tcPr>
          <w:p>
            <w:pPr>
              <w:spacing w:line="400" w:lineRule="exact"/>
              <w:jc w:val="center"/>
              <w:rPr>
                <w:rFonts w:ascii="宋体" w:hAnsi="宋体"/>
                <w:color w:val="auto"/>
              </w:rPr>
            </w:pPr>
          </w:p>
        </w:tc>
        <w:tc>
          <w:tcPr>
            <w:tcW w:w="999" w:type="dxa"/>
            <w:vAlign w:val="center"/>
          </w:tcPr>
          <w:p>
            <w:pPr>
              <w:spacing w:line="400" w:lineRule="exact"/>
              <w:jc w:val="center"/>
              <w:rPr>
                <w:rFonts w:ascii="宋体" w:hAnsi="宋体"/>
                <w:color w:val="auto"/>
              </w:rPr>
            </w:pPr>
          </w:p>
        </w:tc>
        <w:tc>
          <w:tcPr>
            <w:tcW w:w="1327" w:type="dxa"/>
            <w:vAlign w:val="center"/>
          </w:tcPr>
          <w:p>
            <w:pPr>
              <w:spacing w:line="4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802" w:type="dxa"/>
            <w:vAlign w:val="center"/>
          </w:tcPr>
          <w:p>
            <w:pPr>
              <w:spacing w:line="400" w:lineRule="exact"/>
              <w:jc w:val="center"/>
              <w:rPr>
                <w:rFonts w:ascii="宋体" w:hAnsi="宋体"/>
                <w:color w:val="auto"/>
              </w:rPr>
            </w:pPr>
          </w:p>
        </w:tc>
        <w:tc>
          <w:tcPr>
            <w:tcW w:w="1851" w:type="dxa"/>
            <w:vAlign w:val="center"/>
          </w:tcPr>
          <w:p>
            <w:pPr>
              <w:spacing w:line="400" w:lineRule="exact"/>
              <w:jc w:val="center"/>
              <w:rPr>
                <w:rFonts w:ascii="宋体" w:hAnsi="宋体"/>
                <w:color w:val="auto"/>
              </w:rPr>
            </w:pPr>
          </w:p>
        </w:tc>
        <w:tc>
          <w:tcPr>
            <w:tcW w:w="1375" w:type="dxa"/>
            <w:vAlign w:val="center"/>
          </w:tcPr>
          <w:p>
            <w:pPr>
              <w:spacing w:line="400" w:lineRule="exact"/>
              <w:jc w:val="center"/>
              <w:rPr>
                <w:rFonts w:ascii="宋体" w:hAnsi="宋体"/>
                <w:color w:val="auto"/>
              </w:rPr>
            </w:pPr>
          </w:p>
        </w:tc>
        <w:tc>
          <w:tcPr>
            <w:tcW w:w="1632" w:type="dxa"/>
            <w:vAlign w:val="center"/>
          </w:tcPr>
          <w:p>
            <w:pPr>
              <w:spacing w:line="400" w:lineRule="exact"/>
              <w:jc w:val="center"/>
              <w:rPr>
                <w:rFonts w:ascii="宋体" w:hAnsi="宋体"/>
                <w:color w:val="auto"/>
              </w:rPr>
            </w:pPr>
          </w:p>
        </w:tc>
        <w:tc>
          <w:tcPr>
            <w:tcW w:w="1300" w:type="dxa"/>
            <w:vAlign w:val="center"/>
          </w:tcPr>
          <w:p>
            <w:pPr>
              <w:spacing w:line="400" w:lineRule="exact"/>
              <w:jc w:val="center"/>
              <w:rPr>
                <w:rFonts w:ascii="宋体" w:hAnsi="宋体"/>
                <w:color w:val="auto"/>
              </w:rPr>
            </w:pPr>
          </w:p>
        </w:tc>
        <w:tc>
          <w:tcPr>
            <w:tcW w:w="999" w:type="dxa"/>
            <w:vAlign w:val="center"/>
          </w:tcPr>
          <w:p>
            <w:pPr>
              <w:spacing w:line="400" w:lineRule="exact"/>
              <w:jc w:val="center"/>
              <w:rPr>
                <w:rFonts w:ascii="宋体" w:hAnsi="宋体"/>
                <w:color w:val="auto"/>
              </w:rPr>
            </w:pPr>
          </w:p>
        </w:tc>
        <w:tc>
          <w:tcPr>
            <w:tcW w:w="1327" w:type="dxa"/>
            <w:vAlign w:val="center"/>
          </w:tcPr>
          <w:p>
            <w:pPr>
              <w:spacing w:line="4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02" w:type="dxa"/>
            <w:vAlign w:val="center"/>
          </w:tcPr>
          <w:p>
            <w:pPr>
              <w:spacing w:line="400" w:lineRule="exact"/>
              <w:jc w:val="center"/>
              <w:rPr>
                <w:rFonts w:ascii="宋体" w:hAnsi="宋体"/>
                <w:color w:val="auto"/>
              </w:rPr>
            </w:pPr>
          </w:p>
        </w:tc>
        <w:tc>
          <w:tcPr>
            <w:tcW w:w="1851" w:type="dxa"/>
            <w:vAlign w:val="center"/>
          </w:tcPr>
          <w:p>
            <w:pPr>
              <w:spacing w:line="400" w:lineRule="exact"/>
              <w:jc w:val="center"/>
              <w:rPr>
                <w:rFonts w:ascii="宋体" w:hAnsi="宋体"/>
                <w:color w:val="auto"/>
              </w:rPr>
            </w:pPr>
          </w:p>
        </w:tc>
        <w:tc>
          <w:tcPr>
            <w:tcW w:w="1375" w:type="dxa"/>
            <w:vAlign w:val="center"/>
          </w:tcPr>
          <w:p>
            <w:pPr>
              <w:spacing w:line="400" w:lineRule="exact"/>
              <w:jc w:val="center"/>
              <w:rPr>
                <w:rFonts w:ascii="宋体" w:hAnsi="宋体"/>
                <w:color w:val="auto"/>
              </w:rPr>
            </w:pPr>
          </w:p>
        </w:tc>
        <w:tc>
          <w:tcPr>
            <w:tcW w:w="1632" w:type="dxa"/>
            <w:vAlign w:val="center"/>
          </w:tcPr>
          <w:p>
            <w:pPr>
              <w:spacing w:line="400" w:lineRule="exact"/>
              <w:jc w:val="center"/>
              <w:rPr>
                <w:rFonts w:ascii="宋体" w:hAnsi="宋体"/>
                <w:color w:val="auto"/>
              </w:rPr>
            </w:pPr>
          </w:p>
        </w:tc>
        <w:tc>
          <w:tcPr>
            <w:tcW w:w="1300" w:type="dxa"/>
            <w:vAlign w:val="center"/>
          </w:tcPr>
          <w:p>
            <w:pPr>
              <w:spacing w:line="400" w:lineRule="exact"/>
              <w:jc w:val="center"/>
              <w:rPr>
                <w:rFonts w:ascii="宋体" w:hAnsi="宋体"/>
                <w:color w:val="auto"/>
              </w:rPr>
            </w:pPr>
          </w:p>
        </w:tc>
        <w:tc>
          <w:tcPr>
            <w:tcW w:w="999" w:type="dxa"/>
            <w:vAlign w:val="center"/>
          </w:tcPr>
          <w:p>
            <w:pPr>
              <w:spacing w:line="400" w:lineRule="exact"/>
              <w:jc w:val="center"/>
              <w:rPr>
                <w:rFonts w:ascii="宋体" w:hAnsi="宋体"/>
                <w:color w:val="auto"/>
              </w:rPr>
            </w:pPr>
          </w:p>
        </w:tc>
        <w:tc>
          <w:tcPr>
            <w:tcW w:w="1327" w:type="dxa"/>
            <w:vAlign w:val="center"/>
          </w:tcPr>
          <w:p>
            <w:pPr>
              <w:spacing w:line="4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802" w:type="dxa"/>
            <w:vAlign w:val="center"/>
          </w:tcPr>
          <w:p>
            <w:pPr>
              <w:spacing w:line="400" w:lineRule="exact"/>
              <w:jc w:val="center"/>
              <w:rPr>
                <w:rFonts w:ascii="宋体" w:hAnsi="宋体"/>
                <w:color w:val="auto"/>
              </w:rPr>
            </w:pPr>
          </w:p>
        </w:tc>
        <w:tc>
          <w:tcPr>
            <w:tcW w:w="1851" w:type="dxa"/>
            <w:vAlign w:val="center"/>
          </w:tcPr>
          <w:p>
            <w:pPr>
              <w:spacing w:line="400" w:lineRule="exact"/>
              <w:jc w:val="center"/>
              <w:rPr>
                <w:rFonts w:ascii="宋体" w:hAnsi="宋体"/>
                <w:color w:val="auto"/>
              </w:rPr>
            </w:pPr>
          </w:p>
        </w:tc>
        <w:tc>
          <w:tcPr>
            <w:tcW w:w="1375" w:type="dxa"/>
            <w:vAlign w:val="center"/>
          </w:tcPr>
          <w:p>
            <w:pPr>
              <w:spacing w:line="400" w:lineRule="exact"/>
              <w:jc w:val="center"/>
              <w:rPr>
                <w:rFonts w:ascii="宋体" w:hAnsi="宋体"/>
                <w:color w:val="auto"/>
              </w:rPr>
            </w:pPr>
          </w:p>
        </w:tc>
        <w:tc>
          <w:tcPr>
            <w:tcW w:w="1632" w:type="dxa"/>
            <w:vAlign w:val="center"/>
          </w:tcPr>
          <w:p>
            <w:pPr>
              <w:spacing w:line="400" w:lineRule="exact"/>
              <w:jc w:val="center"/>
              <w:rPr>
                <w:rFonts w:ascii="宋体" w:hAnsi="宋体"/>
                <w:color w:val="auto"/>
              </w:rPr>
            </w:pPr>
          </w:p>
        </w:tc>
        <w:tc>
          <w:tcPr>
            <w:tcW w:w="1300" w:type="dxa"/>
            <w:vAlign w:val="center"/>
          </w:tcPr>
          <w:p>
            <w:pPr>
              <w:spacing w:line="400" w:lineRule="exact"/>
              <w:jc w:val="center"/>
              <w:rPr>
                <w:rFonts w:ascii="宋体" w:hAnsi="宋体"/>
                <w:color w:val="auto"/>
              </w:rPr>
            </w:pPr>
          </w:p>
        </w:tc>
        <w:tc>
          <w:tcPr>
            <w:tcW w:w="999" w:type="dxa"/>
            <w:vAlign w:val="center"/>
          </w:tcPr>
          <w:p>
            <w:pPr>
              <w:spacing w:line="400" w:lineRule="exact"/>
              <w:jc w:val="center"/>
              <w:rPr>
                <w:rFonts w:ascii="宋体" w:hAnsi="宋体"/>
                <w:color w:val="auto"/>
              </w:rPr>
            </w:pPr>
          </w:p>
        </w:tc>
        <w:tc>
          <w:tcPr>
            <w:tcW w:w="1327" w:type="dxa"/>
            <w:vAlign w:val="center"/>
          </w:tcPr>
          <w:p>
            <w:pPr>
              <w:spacing w:line="4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802" w:type="dxa"/>
            <w:vAlign w:val="center"/>
          </w:tcPr>
          <w:p>
            <w:pPr>
              <w:spacing w:line="400" w:lineRule="exact"/>
              <w:jc w:val="center"/>
              <w:rPr>
                <w:rFonts w:ascii="宋体" w:hAnsi="宋体"/>
                <w:color w:val="auto"/>
              </w:rPr>
            </w:pPr>
          </w:p>
        </w:tc>
        <w:tc>
          <w:tcPr>
            <w:tcW w:w="1851" w:type="dxa"/>
            <w:vAlign w:val="center"/>
          </w:tcPr>
          <w:p>
            <w:pPr>
              <w:spacing w:line="400" w:lineRule="exact"/>
              <w:jc w:val="center"/>
              <w:rPr>
                <w:rFonts w:ascii="宋体" w:hAnsi="宋体"/>
                <w:color w:val="auto"/>
              </w:rPr>
            </w:pPr>
          </w:p>
        </w:tc>
        <w:tc>
          <w:tcPr>
            <w:tcW w:w="1375" w:type="dxa"/>
            <w:vAlign w:val="center"/>
          </w:tcPr>
          <w:p>
            <w:pPr>
              <w:spacing w:line="400" w:lineRule="exact"/>
              <w:jc w:val="center"/>
              <w:rPr>
                <w:rFonts w:ascii="宋体" w:hAnsi="宋体"/>
                <w:color w:val="auto"/>
              </w:rPr>
            </w:pPr>
          </w:p>
        </w:tc>
        <w:tc>
          <w:tcPr>
            <w:tcW w:w="1632" w:type="dxa"/>
            <w:vAlign w:val="center"/>
          </w:tcPr>
          <w:p>
            <w:pPr>
              <w:spacing w:line="400" w:lineRule="exact"/>
              <w:jc w:val="center"/>
              <w:rPr>
                <w:rFonts w:ascii="宋体" w:hAnsi="宋体"/>
                <w:color w:val="auto"/>
              </w:rPr>
            </w:pPr>
          </w:p>
        </w:tc>
        <w:tc>
          <w:tcPr>
            <w:tcW w:w="1300" w:type="dxa"/>
            <w:vAlign w:val="center"/>
          </w:tcPr>
          <w:p>
            <w:pPr>
              <w:spacing w:line="400" w:lineRule="exact"/>
              <w:jc w:val="center"/>
              <w:rPr>
                <w:rFonts w:ascii="宋体" w:hAnsi="宋体"/>
                <w:color w:val="auto"/>
              </w:rPr>
            </w:pPr>
          </w:p>
        </w:tc>
        <w:tc>
          <w:tcPr>
            <w:tcW w:w="999" w:type="dxa"/>
            <w:vAlign w:val="center"/>
          </w:tcPr>
          <w:p>
            <w:pPr>
              <w:spacing w:line="400" w:lineRule="exact"/>
              <w:jc w:val="center"/>
              <w:rPr>
                <w:rFonts w:ascii="宋体" w:hAnsi="宋体"/>
                <w:color w:val="auto"/>
              </w:rPr>
            </w:pPr>
          </w:p>
        </w:tc>
        <w:tc>
          <w:tcPr>
            <w:tcW w:w="1327" w:type="dxa"/>
            <w:vAlign w:val="center"/>
          </w:tcPr>
          <w:p>
            <w:pPr>
              <w:spacing w:line="400" w:lineRule="exact"/>
              <w:jc w:val="center"/>
              <w:rPr>
                <w:rFonts w:ascii="宋体" w:hAnsi="宋体"/>
                <w:color w:val="auto"/>
              </w:rPr>
            </w:pPr>
          </w:p>
        </w:tc>
      </w:tr>
    </w:tbl>
    <w:p>
      <w:pPr>
        <w:spacing w:line="360" w:lineRule="auto"/>
        <w:ind w:left="632" w:hanging="632" w:hangingChars="300"/>
        <w:rPr>
          <w:rFonts w:ascii="宋体" w:hAnsi="宋体"/>
          <w:color w:val="auto"/>
          <w:sz w:val="21"/>
          <w:szCs w:val="21"/>
        </w:rPr>
      </w:pPr>
      <w:r>
        <w:rPr>
          <w:rFonts w:hint="eastAsia" w:ascii="宋体" w:hAnsi="宋体"/>
          <w:b/>
          <w:color w:val="auto"/>
          <w:sz w:val="21"/>
          <w:szCs w:val="21"/>
        </w:rPr>
        <w:t>注：</w:t>
      </w:r>
      <w:r>
        <w:rPr>
          <w:rFonts w:hint="eastAsia" w:ascii="宋体" w:hAnsi="宋体"/>
          <w:color w:val="auto"/>
          <w:sz w:val="21"/>
          <w:szCs w:val="21"/>
        </w:rPr>
        <w:t>1.投标人需按此表格要求对照招标文件第四章“技术要求”逐条如实填写响应/偏离情况，</w:t>
      </w:r>
      <w:r>
        <w:rPr>
          <w:rFonts w:ascii="宋体" w:hAnsi="宋体"/>
          <w:color w:val="auto"/>
          <w:sz w:val="21"/>
          <w:szCs w:val="21"/>
        </w:rPr>
        <w:t>如</w:t>
      </w:r>
      <w:r>
        <w:rPr>
          <w:rFonts w:hint="eastAsia" w:ascii="宋体" w:hAnsi="宋体"/>
          <w:color w:val="auto"/>
          <w:sz w:val="21"/>
          <w:szCs w:val="21"/>
        </w:rPr>
        <w:t>投标人</w:t>
      </w:r>
      <w:r>
        <w:rPr>
          <w:rFonts w:ascii="宋体" w:hAnsi="宋体"/>
          <w:color w:val="auto"/>
          <w:sz w:val="21"/>
          <w:szCs w:val="21"/>
        </w:rPr>
        <w:t>“完全响应”</w:t>
      </w:r>
      <w:r>
        <w:rPr>
          <w:rFonts w:hint="eastAsia" w:ascii="宋体" w:hAnsi="宋体"/>
          <w:color w:val="auto"/>
          <w:sz w:val="21"/>
          <w:szCs w:val="21"/>
        </w:rPr>
        <w:t>招标</w:t>
      </w:r>
      <w:r>
        <w:rPr>
          <w:rFonts w:ascii="宋体" w:hAnsi="宋体"/>
          <w:color w:val="auto"/>
          <w:sz w:val="21"/>
          <w:szCs w:val="21"/>
        </w:rPr>
        <w:t>文件技术要求，应在本表中明确写明“无偏离”或“响应”。如不填写此表，则视为</w:t>
      </w:r>
      <w:r>
        <w:rPr>
          <w:rFonts w:hint="eastAsia" w:ascii="宋体" w:hAnsi="宋体"/>
          <w:color w:val="auto"/>
          <w:sz w:val="21"/>
          <w:szCs w:val="21"/>
        </w:rPr>
        <w:t>投标人</w:t>
      </w:r>
      <w:r>
        <w:rPr>
          <w:rFonts w:ascii="宋体" w:hAnsi="宋体"/>
          <w:color w:val="auto"/>
          <w:sz w:val="21"/>
          <w:szCs w:val="21"/>
        </w:rPr>
        <w:t>不满足</w:t>
      </w:r>
      <w:r>
        <w:rPr>
          <w:rFonts w:hint="eastAsia" w:ascii="宋体" w:hAnsi="宋体"/>
          <w:color w:val="auto"/>
          <w:sz w:val="21"/>
          <w:szCs w:val="21"/>
        </w:rPr>
        <w:t>招标文件中技术要求的全部条款；</w:t>
      </w:r>
    </w:p>
    <w:p>
      <w:pPr>
        <w:spacing w:line="360" w:lineRule="auto"/>
        <w:ind w:left="690" w:leftChars="200" w:hanging="210" w:hangingChars="100"/>
        <w:rPr>
          <w:rFonts w:ascii="宋体" w:hAnsi="宋体"/>
          <w:color w:val="auto"/>
          <w:sz w:val="21"/>
          <w:szCs w:val="21"/>
        </w:rPr>
      </w:pPr>
      <w:r>
        <w:rPr>
          <w:rFonts w:hint="eastAsia" w:ascii="宋体" w:hAnsi="宋体"/>
          <w:color w:val="auto"/>
          <w:sz w:val="21"/>
          <w:szCs w:val="21"/>
        </w:rPr>
        <w:t>2.投标人不按上述表格填写，所产生的一切后果由投标人承担。</w:t>
      </w:r>
    </w:p>
    <w:p>
      <w:pPr>
        <w:spacing w:after="156" w:afterLines="50" w:line="360" w:lineRule="auto"/>
        <w:ind w:firstLine="480" w:firstLineChars="200"/>
        <w:rPr>
          <w:rFonts w:ascii="宋体" w:hAnsi="宋体"/>
          <w:color w:val="auto"/>
        </w:rPr>
      </w:pPr>
    </w:p>
    <w:p>
      <w:pPr>
        <w:spacing w:after="156" w:afterLines="50" w:line="360" w:lineRule="auto"/>
        <w:ind w:firstLine="482" w:firstLineChars="200"/>
        <w:rPr>
          <w:rFonts w:ascii="宋体" w:hAnsi="宋体"/>
          <w:b/>
          <w:color w:val="auto"/>
          <w:szCs w:val="24"/>
        </w:rPr>
      </w:pPr>
      <w:r>
        <w:rPr>
          <w:rFonts w:hint="eastAsia" w:ascii="宋体" w:hAnsi="宋体"/>
          <w:b/>
          <w:color w:val="auto"/>
        </w:rPr>
        <w:t>投标人代表签字或签章</w:t>
      </w:r>
      <w:r>
        <w:rPr>
          <w:rFonts w:ascii="宋体" w:hAnsi="宋体"/>
          <w:b/>
          <w:color w:val="auto"/>
          <w:szCs w:val="24"/>
        </w:rPr>
        <w:t>：________________</w:t>
      </w:r>
    </w:p>
    <w:p>
      <w:pPr>
        <w:spacing w:after="156" w:afterLines="50" w:line="360" w:lineRule="auto"/>
        <w:ind w:firstLine="482" w:firstLineChars="200"/>
        <w:rPr>
          <w:rFonts w:ascii="宋体" w:hAnsi="宋体"/>
          <w:b/>
          <w:color w:val="auto"/>
          <w:szCs w:val="24"/>
        </w:rPr>
      </w:pPr>
      <w:r>
        <w:rPr>
          <w:rFonts w:hint="eastAsia" w:ascii="宋体" w:hAnsi="宋体"/>
          <w:b/>
          <w:color w:val="auto"/>
        </w:rPr>
        <w:t>投标人（签章）：</w:t>
      </w:r>
      <w:r>
        <w:rPr>
          <w:rFonts w:ascii="宋体" w:hAnsi="宋体"/>
          <w:b/>
          <w:color w:val="auto"/>
          <w:szCs w:val="24"/>
        </w:rPr>
        <w:t>________________</w:t>
      </w:r>
    </w:p>
    <w:p>
      <w:pPr>
        <w:spacing w:after="156" w:afterLines="50" w:line="360" w:lineRule="auto"/>
        <w:ind w:firstLine="482" w:firstLineChars="200"/>
        <w:rPr>
          <w:rFonts w:ascii="宋体" w:hAnsi="宋体"/>
          <w:b/>
          <w:color w:val="auto"/>
          <w:szCs w:val="24"/>
        </w:rPr>
        <w:sectPr>
          <w:pgSz w:w="11906" w:h="16838"/>
          <w:pgMar w:top="1440" w:right="1440" w:bottom="1440" w:left="1440" w:header="851" w:footer="992" w:gutter="0"/>
          <w:cols w:space="425" w:num="1"/>
          <w:docGrid w:type="lines" w:linePitch="312" w:charSpace="0"/>
        </w:sectPr>
      </w:pPr>
    </w:p>
    <w:p>
      <w:pPr>
        <w:pStyle w:val="5"/>
        <w:jc w:val="center"/>
        <w:rPr>
          <w:color w:val="auto"/>
        </w:rPr>
      </w:pPr>
      <w:bookmarkStart w:id="99" w:name="_Toc108707029"/>
      <w:r>
        <w:rPr>
          <w:rFonts w:hint="eastAsia"/>
          <w:color w:val="auto"/>
        </w:rPr>
        <w:t>6.商务条款响应/偏离表（格式）</w:t>
      </w:r>
      <w:bookmarkEnd w:id="99"/>
    </w:p>
    <w:p>
      <w:pPr>
        <w:rPr>
          <w:color w:val="auto"/>
        </w:rPr>
      </w:pPr>
    </w:p>
    <w:p>
      <w:pPr>
        <w:spacing w:line="400" w:lineRule="exact"/>
        <w:rPr>
          <w:rFonts w:ascii="宋体" w:hAnsi="宋体"/>
          <w:color w:val="auto"/>
          <w:u w:val="single"/>
        </w:rPr>
      </w:pPr>
      <w:r>
        <w:rPr>
          <w:rFonts w:hint="eastAsia" w:ascii="宋体" w:hAnsi="宋体"/>
          <w:color w:val="auto"/>
        </w:rPr>
        <w:t>投标人名称：                                 项目编号：</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978"/>
        <w:gridCol w:w="2394"/>
        <w:gridCol w:w="2399"/>
        <w:gridCol w:w="823"/>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40" w:type="pct"/>
            <w:vAlign w:val="center"/>
          </w:tcPr>
          <w:p>
            <w:pPr>
              <w:spacing w:line="400" w:lineRule="exact"/>
              <w:jc w:val="center"/>
              <w:rPr>
                <w:rFonts w:ascii="宋体" w:hAnsi="宋体"/>
                <w:color w:val="auto"/>
              </w:rPr>
            </w:pPr>
            <w:r>
              <w:rPr>
                <w:rFonts w:hint="eastAsia" w:ascii="宋体" w:hAnsi="宋体"/>
                <w:color w:val="auto"/>
              </w:rPr>
              <w:t>序号</w:t>
            </w:r>
          </w:p>
        </w:tc>
        <w:tc>
          <w:tcPr>
            <w:tcW w:w="1070" w:type="pct"/>
            <w:vAlign w:val="center"/>
          </w:tcPr>
          <w:p>
            <w:pPr>
              <w:spacing w:line="400" w:lineRule="exact"/>
              <w:jc w:val="center"/>
              <w:rPr>
                <w:rFonts w:ascii="宋体" w:hAnsi="宋体"/>
                <w:color w:val="auto"/>
              </w:rPr>
            </w:pPr>
            <w:r>
              <w:rPr>
                <w:rFonts w:hint="eastAsia" w:ascii="宋体" w:hAnsi="宋体"/>
                <w:color w:val="auto"/>
              </w:rPr>
              <w:t>招标文件条目号</w:t>
            </w:r>
          </w:p>
        </w:tc>
        <w:tc>
          <w:tcPr>
            <w:tcW w:w="1295" w:type="pct"/>
            <w:vAlign w:val="center"/>
          </w:tcPr>
          <w:p>
            <w:pPr>
              <w:spacing w:line="400" w:lineRule="exact"/>
              <w:jc w:val="center"/>
              <w:rPr>
                <w:rFonts w:ascii="宋体" w:hAnsi="宋体"/>
                <w:color w:val="auto"/>
              </w:rPr>
            </w:pPr>
            <w:r>
              <w:rPr>
                <w:rFonts w:hint="eastAsia" w:ascii="宋体" w:hAnsi="宋体"/>
                <w:color w:val="auto"/>
              </w:rPr>
              <w:t>招标文件的商务条款</w:t>
            </w:r>
          </w:p>
        </w:tc>
        <w:tc>
          <w:tcPr>
            <w:tcW w:w="1298" w:type="pct"/>
            <w:vAlign w:val="center"/>
          </w:tcPr>
          <w:p>
            <w:pPr>
              <w:spacing w:line="400" w:lineRule="exact"/>
              <w:jc w:val="center"/>
              <w:rPr>
                <w:rFonts w:ascii="宋体" w:hAnsi="宋体"/>
                <w:color w:val="auto"/>
              </w:rPr>
            </w:pPr>
            <w:r>
              <w:rPr>
                <w:rFonts w:hint="eastAsia" w:ascii="宋体" w:hAnsi="宋体"/>
                <w:color w:val="auto"/>
              </w:rPr>
              <w:t>投标文件的应答</w:t>
            </w:r>
          </w:p>
        </w:tc>
        <w:tc>
          <w:tcPr>
            <w:tcW w:w="445" w:type="pct"/>
            <w:vAlign w:val="center"/>
          </w:tcPr>
          <w:p>
            <w:pPr>
              <w:spacing w:line="400" w:lineRule="exact"/>
              <w:jc w:val="center"/>
              <w:rPr>
                <w:rFonts w:ascii="宋体" w:hAnsi="宋体"/>
                <w:color w:val="auto"/>
              </w:rPr>
            </w:pPr>
            <w:r>
              <w:rPr>
                <w:rFonts w:hint="eastAsia" w:ascii="宋体" w:hAnsi="宋体"/>
                <w:color w:val="auto"/>
              </w:rPr>
              <w:t>响应/偏离</w:t>
            </w:r>
          </w:p>
        </w:tc>
        <w:tc>
          <w:tcPr>
            <w:tcW w:w="452" w:type="pct"/>
            <w:vAlign w:val="center"/>
          </w:tcPr>
          <w:p>
            <w:pPr>
              <w:spacing w:line="400" w:lineRule="exact"/>
              <w:jc w:val="center"/>
              <w:rPr>
                <w:rFonts w:ascii="宋体" w:hAnsi="宋体"/>
                <w:color w:val="auto"/>
              </w:rPr>
            </w:pPr>
            <w:r>
              <w:rPr>
                <w:rFonts w:hint="eastAsia" w:ascii="宋体" w:hAnsi="宋体"/>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40" w:type="pct"/>
          </w:tcPr>
          <w:p>
            <w:pPr>
              <w:spacing w:line="400" w:lineRule="exact"/>
              <w:rPr>
                <w:rFonts w:ascii="宋体" w:hAnsi="宋体"/>
                <w:color w:val="auto"/>
              </w:rPr>
            </w:pPr>
          </w:p>
        </w:tc>
        <w:tc>
          <w:tcPr>
            <w:tcW w:w="1070" w:type="pct"/>
          </w:tcPr>
          <w:p>
            <w:pPr>
              <w:spacing w:line="400" w:lineRule="exact"/>
              <w:rPr>
                <w:rFonts w:ascii="宋体" w:hAnsi="宋体"/>
                <w:color w:val="auto"/>
              </w:rPr>
            </w:pPr>
          </w:p>
        </w:tc>
        <w:tc>
          <w:tcPr>
            <w:tcW w:w="1295" w:type="pct"/>
          </w:tcPr>
          <w:p>
            <w:pPr>
              <w:spacing w:line="400" w:lineRule="exact"/>
              <w:rPr>
                <w:rFonts w:ascii="宋体" w:hAnsi="宋体"/>
                <w:color w:val="auto"/>
              </w:rPr>
            </w:pPr>
          </w:p>
        </w:tc>
        <w:tc>
          <w:tcPr>
            <w:tcW w:w="1298" w:type="pct"/>
          </w:tcPr>
          <w:p>
            <w:pPr>
              <w:spacing w:line="400" w:lineRule="exact"/>
              <w:rPr>
                <w:rFonts w:ascii="宋体" w:hAnsi="宋体"/>
                <w:color w:val="auto"/>
              </w:rPr>
            </w:pPr>
          </w:p>
        </w:tc>
        <w:tc>
          <w:tcPr>
            <w:tcW w:w="445" w:type="pct"/>
          </w:tcPr>
          <w:p>
            <w:pPr>
              <w:spacing w:line="400" w:lineRule="exact"/>
              <w:rPr>
                <w:rFonts w:ascii="宋体" w:hAnsi="宋体"/>
                <w:color w:val="auto"/>
              </w:rPr>
            </w:pPr>
          </w:p>
        </w:tc>
        <w:tc>
          <w:tcPr>
            <w:tcW w:w="452" w:type="pct"/>
          </w:tcPr>
          <w:p>
            <w:pPr>
              <w:spacing w:line="4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40" w:type="pct"/>
          </w:tcPr>
          <w:p>
            <w:pPr>
              <w:spacing w:line="400" w:lineRule="exact"/>
              <w:rPr>
                <w:rFonts w:ascii="宋体" w:hAnsi="宋体"/>
                <w:color w:val="auto"/>
              </w:rPr>
            </w:pPr>
          </w:p>
        </w:tc>
        <w:tc>
          <w:tcPr>
            <w:tcW w:w="1070" w:type="pct"/>
          </w:tcPr>
          <w:p>
            <w:pPr>
              <w:spacing w:line="400" w:lineRule="exact"/>
              <w:rPr>
                <w:rFonts w:ascii="宋体" w:hAnsi="宋体"/>
                <w:color w:val="auto"/>
              </w:rPr>
            </w:pPr>
          </w:p>
        </w:tc>
        <w:tc>
          <w:tcPr>
            <w:tcW w:w="1295" w:type="pct"/>
          </w:tcPr>
          <w:p>
            <w:pPr>
              <w:spacing w:line="400" w:lineRule="exact"/>
              <w:rPr>
                <w:rFonts w:ascii="宋体" w:hAnsi="宋体"/>
                <w:color w:val="auto"/>
              </w:rPr>
            </w:pPr>
          </w:p>
        </w:tc>
        <w:tc>
          <w:tcPr>
            <w:tcW w:w="1298" w:type="pct"/>
          </w:tcPr>
          <w:p>
            <w:pPr>
              <w:spacing w:line="400" w:lineRule="exact"/>
              <w:rPr>
                <w:rFonts w:ascii="宋体" w:hAnsi="宋体"/>
                <w:color w:val="auto"/>
              </w:rPr>
            </w:pPr>
          </w:p>
        </w:tc>
        <w:tc>
          <w:tcPr>
            <w:tcW w:w="445" w:type="pct"/>
          </w:tcPr>
          <w:p>
            <w:pPr>
              <w:spacing w:line="400" w:lineRule="exact"/>
              <w:rPr>
                <w:rFonts w:ascii="宋体" w:hAnsi="宋体"/>
                <w:color w:val="auto"/>
              </w:rPr>
            </w:pPr>
          </w:p>
        </w:tc>
        <w:tc>
          <w:tcPr>
            <w:tcW w:w="452" w:type="pct"/>
          </w:tcPr>
          <w:p>
            <w:pPr>
              <w:spacing w:line="4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40" w:type="pct"/>
          </w:tcPr>
          <w:p>
            <w:pPr>
              <w:spacing w:line="400" w:lineRule="exact"/>
              <w:rPr>
                <w:rFonts w:ascii="宋体" w:hAnsi="宋体"/>
                <w:color w:val="auto"/>
              </w:rPr>
            </w:pPr>
          </w:p>
        </w:tc>
        <w:tc>
          <w:tcPr>
            <w:tcW w:w="1070" w:type="pct"/>
          </w:tcPr>
          <w:p>
            <w:pPr>
              <w:spacing w:line="400" w:lineRule="exact"/>
              <w:rPr>
                <w:rFonts w:ascii="宋体" w:hAnsi="宋体"/>
                <w:color w:val="auto"/>
              </w:rPr>
            </w:pPr>
          </w:p>
        </w:tc>
        <w:tc>
          <w:tcPr>
            <w:tcW w:w="1295" w:type="pct"/>
          </w:tcPr>
          <w:p>
            <w:pPr>
              <w:spacing w:line="400" w:lineRule="exact"/>
              <w:rPr>
                <w:rFonts w:ascii="宋体" w:hAnsi="宋体"/>
                <w:color w:val="auto"/>
              </w:rPr>
            </w:pPr>
          </w:p>
        </w:tc>
        <w:tc>
          <w:tcPr>
            <w:tcW w:w="1298" w:type="pct"/>
          </w:tcPr>
          <w:p>
            <w:pPr>
              <w:spacing w:line="400" w:lineRule="exact"/>
              <w:rPr>
                <w:rFonts w:ascii="宋体" w:hAnsi="宋体"/>
                <w:color w:val="auto"/>
              </w:rPr>
            </w:pPr>
          </w:p>
        </w:tc>
        <w:tc>
          <w:tcPr>
            <w:tcW w:w="445" w:type="pct"/>
          </w:tcPr>
          <w:p>
            <w:pPr>
              <w:spacing w:line="400" w:lineRule="exact"/>
              <w:rPr>
                <w:rFonts w:ascii="宋体" w:hAnsi="宋体"/>
                <w:color w:val="auto"/>
              </w:rPr>
            </w:pPr>
          </w:p>
        </w:tc>
        <w:tc>
          <w:tcPr>
            <w:tcW w:w="452" w:type="pct"/>
          </w:tcPr>
          <w:p>
            <w:pPr>
              <w:spacing w:line="4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40" w:type="pct"/>
          </w:tcPr>
          <w:p>
            <w:pPr>
              <w:spacing w:line="400" w:lineRule="exact"/>
              <w:rPr>
                <w:rFonts w:ascii="宋体" w:hAnsi="宋体"/>
                <w:color w:val="auto"/>
              </w:rPr>
            </w:pPr>
          </w:p>
        </w:tc>
        <w:tc>
          <w:tcPr>
            <w:tcW w:w="1070" w:type="pct"/>
          </w:tcPr>
          <w:p>
            <w:pPr>
              <w:spacing w:line="400" w:lineRule="exact"/>
              <w:rPr>
                <w:rFonts w:ascii="宋体" w:hAnsi="宋体"/>
                <w:color w:val="auto"/>
              </w:rPr>
            </w:pPr>
          </w:p>
        </w:tc>
        <w:tc>
          <w:tcPr>
            <w:tcW w:w="1295" w:type="pct"/>
          </w:tcPr>
          <w:p>
            <w:pPr>
              <w:spacing w:line="400" w:lineRule="exact"/>
              <w:rPr>
                <w:rFonts w:ascii="宋体" w:hAnsi="宋体"/>
                <w:color w:val="auto"/>
              </w:rPr>
            </w:pPr>
          </w:p>
        </w:tc>
        <w:tc>
          <w:tcPr>
            <w:tcW w:w="1298" w:type="pct"/>
          </w:tcPr>
          <w:p>
            <w:pPr>
              <w:spacing w:line="400" w:lineRule="exact"/>
              <w:rPr>
                <w:rFonts w:ascii="宋体" w:hAnsi="宋体"/>
                <w:color w:val="auto"/>
              </w:rPr>
            </w:pPr>
          </w:p>
        </w:tc>
        <w:tc>
          <w:tcPr>
            <w:tcW w:w="445" w:type="pct"/>
          </w:tcPr>
          <w:p>
            <w:pPr>
              <w:spacing w:line="400" w:lineRule="exact"/>
              <w:rPr>
                <w:rFonts w:ascii="宋体" w:hAnsi="宋体"/>
                <w:color w:val="auto"/>
              </w:rPr>
            </w:pPr>
          </w:p>
        </w:tc>
        <w:tc>
          <w:tcPr>
            <w:tcW w:w="452" w:type="pct"/>
          </w:tcPr>
          <w:p>
            <w:pPr>
              <w:spacing w:line="4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40" w:type="pct"/>
          </w:tcPr>
          <w:p>
            <w:pPr>
              <w:spacing w:line="400" w:lineRule="exact"/>
              <w:rPr>
                <w:rFonts w:ascii="宋体" w:hAnsi="宋体"/>
                <w:color w:val="auto"/>
              </w:rPr>
            </w:pPr>
          </w:p>
        </w:tc>
        <w:tc>
          <w:tcPr>
            <w:tcW w:w="1070" w:type="pct"/>
          </w:tcPr>
          <w:p>
            <w:pPr>
              <w:spacing w:line="400" w:lineRule="exact"/>
              <w:rPr>
                <w:rFonts w:ascii="宋体" w:hAnsi="宋体"/>
                <w:color w:val="auto"/>
              </w:rPr>
            </w:pPr>
          </w:p>
        </w:tc>
        <w:tc>
          <w:tcPr>
            <w:tcW w:w="1295" w:type="pct"/>
          </w:tcPr>
          <w:p>
            <w:pPr>
              <w:spacing w:line="400" w:lineRule="exact"/>
              <w:rPr>
                <w:rFonts w:ascii="宋体" w:hAnsi="宋体"/>
                <w:color w:val="auto"/>
              </w:rPr>
            </w:pPr>
          </w:p>
        </w:tc>
        <w:tc>
          <w:tcPr>
            <w:tcW w:w="1298" w:type="pct"/>
          </w:tcPr>
          <w:p>
            <w:pPr>
              <w:spacing w:line="400" w:lineRule="exact"/>
              <w:rPr>
                <w:rFonts w:ascii="宋体" w:hAnsi="宋体"/>
                <w:color w:val="auto"/>
              </w:rPr>
            </w:pPr>
          </w:p>
        </w:tc>
        <w:tc>
          <w:tcPr>
            <w:tcW w:w="445" w:type="pct"/>
          </w:tcPr>
          <w:p>
            <w:pPr>
              <w:spacing w:line="400" w:lineRule="exact"/>
              <w:rPr>
                <w:rFonts w:ascii="宋体" w:hAnsi="宋体"/>
                <w:color w:val="auto"/>
              </w:rPr>
            </w:pPr>
          </w:p>
        </w:tc>
        <w:tc>
          <w:tcPr>
            <w:tcW w:w="452" w:type="pct"/>
          </w:tcPr>
          <w:p>
            <w:pPr>
              <w:spacing w:line="4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40" w:type="pct"/>
          </w:tcPr>
          <w:p>
            <w:pPr>
              <w:spacing w:line="400" w:lineRule="exact"/>
              <w:rPr>
                <w:rFonts w:ascii="宋体" w:hAnsi="宋体"/>
                <w:color w:val="auto"/>
              </w:rPr>
            </w:pPr>
          </w:p>
        </w:tc>
        <w:tc>
          <w:tcPr>
            <w:tcW w:w="1070" w:type="pct"/>
          </w:tcPr>
          <w:p>
            <w:pPr>
              <w:spacing w:line="400" w:lineRule="exact"/>
              <w:rPr>
                <w:rFonts w:ascii="宋体" w:hAnsi="宋体"/>
                <w:color w:val="auto"/>
              </w:rPr>
            </w:pPr>
          </w:p>
        </w:tc>
        <w:tc>
          <w:tcPr>
            <w:tcW w:w="1295" w:type="pct"/>
          </w:tcPr>
          <w:p>
            <w:pPr>
              <w:spacing w:line="400" w:lineRule="exact"/>
              <w:rPr>
                <w:rFonts w:ascii="宋体" w:hAnsi="宋体"/>
                <w:color w:val="auto"/>
              </w:rPr>
            </w:pPr>
          </w:p>
        </w:tc>
        <w:tc>
          <w:tcPr>
            <w:tcW w:w="1298" w:type="pct"/>
          </w:tcPr>
          <w:p>
            <w:pPr>
              <w:spacing w:line="400" w:lineRule="exact"/>
              <w:rPr>
                <w:rFonts w:ascii="宋体" w:hAnsi="宋体"/>
                <w:color w:val="auto"/>
              </w:rPr>
            </w:pPr>
          </w:p>
        </w:tc>
        <w:tc>
          <w:tcPr>
            <w:tcW w:w="445" w:type="pct"/>
          </w:tcPr>
          <w:p>
            <w:pPr>
              <w:spacing w:line="400" w:lineRule="exact"/>
              <w:rPr>
                <w:rFonts w:ascii="宋体" w:hAnsi="宋体"/>
                <w:color w:val="auto"/>
              </w:rPr>
            </w:pPr>
          </w:p>
        </w:tc>
        <w:tc>
          <w:tcPr>
            <w:tcW w:w="452" w:type="pct"/>
          </w:tcPr>
          <w:p>
            <w:pPr>
              <w:spacing w:line="400" w:lineRule="exact"/>
              <w:rPr>
                <w:rFonts w:ascii="宋体" w:hAnsi="宋体"/>
                <w:color w:val="auto"/>
              </w:rPr>
            </w:pPr>
          </w:p>
        </w:tc>
      </w:tr>
    </w:tbl>
    <w:p>
      <w:pPr>
        <w:spacing w:line="360" w:lineRule="auto"/>
        <w:ind w:left="632" w:hanging="632" w:hangingChars="300"/>
        <w:rPr>
          <w:rFonts w:ascii="宋体" w:hAnsi="宋体"/>
          <w:color w:val="auto"/>
          <w:sz w:val="21"/>
          <w:szCs w:val="21"/>
        </w:rPr>
      </w:pPr>
      <w:r>
        <w:rPr>
          <w:rFonts w:hint="eastAsia" w:ascii="宋体" w:hAnsi="宋体"/>
          <w:b/>
          <w:color w:val="auto"/>
          <w:sz w:val="21"/>
          <w:szCs w:val="21"/>
        </w:rPr>
        <w:t>注：</w:t>
      </w:r>
      <w:r>
        <w:rPr>
          <w:rFonts w:hint="eastAsia" w:ascii="宋体" w:hAnsi="宋体"/>
          <w:color w:val="auto"/>
          <w:sz w:val="21"/>
          <w:szCs w:val="21"/>
        </w:rPr>
        <w:t>1.投标人需按此表格要求对照招标文件第四章“商务条款”逐条如实填写响应/偏离情况，</w:t>
      </w:r>
      <w:r>
        <w:rPr>
          <w:rFonts w:ascii="宋体" w:hAnsi="宋体"/>
          <w:color w:val="auto"/>
          <w:sz w:val="21"/>
          <w:szCs w:val="21"/>
        </w:rPr>
        <w:t>如</w:t>
      </w:r>
      <w:r>
        <w:rPr>
          <w:rFonts w:hint="eastAsia" w:ascii="宋体" w:hAnsi="宋体"/>
          <w:color w:val="auto"/>
          <w:sz w:val="21"/>
          <w:szCs w:val="21"/>
        </w:rPr>
        <w:t>投标人</w:t>
      </w:r>
      <w:r>
        <w:rPr>
          <w:rFonts w:ascii="宋体" w:hAnsi="宋体"/>
          <w:color w:val="auto"/>
          <w:sz w:val="21"/>
          <w:szCs w:val="21"/>
        </w:rPr>
        <w:t>“完全响应”</w:t>
      </w:r>
      <w:r>
        <w:rPr>
          <w:rFonts w:hint="eastAsia" w:ascii="宋体" w:hAnsi="宋体"/>
          <w:color w:val="auto"/>
          <w:sz w:val="21"/>
          <w:szCs w:val="21"/>
        </w:rPr>
        <w:t>招标</w:t>
      </w:r>
      <w:r>
        <w:rPr>
          <w:rFonts w:ascii="宋体" w:hAnsi="宋体"/>
          <w:color w:val="auto"/>
          <w:sz w:val="21"/>
          <w:szCs w:val="21"/>
        </w:rPr>
        <w:t>文件</w:t>
      </w:r>
      <w:r>
        <w:rPr>
          <w:rFonts w:hint="eastAsia" w:ascii="宋体" w:hAnsi="宋体"/>
          <w:color w:val="auto"/>
          <w:sz w:val="21"/>
          <w:szCs w:val="21"/>
        </w:rPr>
        <w:t>商务要求</w:t>
      </w:r>
      <w:r>
        <w:rPr>
          <w:rFonts w:ascii="宋体" w:hAnsi="宋体"/>
          <w:color w:val="auto"/>
          <w:sz w:val="21"/>
          <w:szCs w:val="21"/>
        </w:rPr>
        <w:t>，应在本表中明确写明“无偏离”或“响应”。如不填写此表，则视为</w:t>
      </w:r>
      <w:r>
        <w:rPr>
          <w:rFonts w:hint="eastAsia" w:ascii="宋体" w:hAnsi="宋体"/>
          <w:color w:val="auto"/>
          <w:sz w:val="21"/>
          <w:szCs w:val="21"/>
        </w:rPr>
        <w:t>投标人</w:t>
      </w:r>
      <w:r>
        <w:rPr>
          <w:rFonts w:ascii="宋体" w:hAnsi="宋体"/>
          <w:color w:val="auto"/>
          <w:sz w:val="21"/>
          <w:szCs w:val="21"/>
        </w:rPr>
        <w:t>不满足</w:t>
      </w:r>
      <w:r>
        <w:rPr>
          <w:rFonts w:hint="eastAsia" w:ascii="宋体" w:hAnsi="宋体"/>
          <w:color w:val="auto"/>
          <w:sz w:val="21"/>
          <w:szCs w:val="21"/>
        </w:rPr>
        <w:t>招标文件中商务要求的全部条款。</w:t>
      </w:r>
    </w:p>
    <w:p>
      <w:pPr>
        <w:spacing w:line="360" w:lineRule="auto"/>
        <w:ind w:left="690" w:leftChars="200" w:hanging="210" w:hangingChars="100"/>
        <w:rPr>
          <w:rFonts w:ascii="宋体" w:hAnsi="宋体"/>
          <w:color w:val="auto"/>
        </w:rPr>
      </w:pPr>
      <w:r>
        <w:rPr>
          <w:rFonts w:hint="eastAsia" w:ascii="宋体" w:hAnsi="宋体"/>
          <w:color w:val="auto"/>
          <w:sz w:val="21"/>
          <w:szCs w:val="21"/>
        </w:rPr>
        <w:t>2.投标人不按上述表格填写，所产生的一切后果由投标人承担。</w:t>
      </w:r>
    </w:p>
    <w:p>
      <w:pPr>
        <w:spacing w:after="156" w:afterLines="50" w:line="360" w:lineRule="auto"/>
        <w:ind w:firstLine="480" w:firstLineChars="200"/>
        <w:rPr>
          <w:rFonts w:ascii="宋体" w:hAnsi="宋体"/>
          <w:color w:val="auto"/>
        </w:rPr>
      </w:pPr>
    </w:p>
    <w:p>
      <w:pPr>
        <w:spacing w:after="156" w:afterLines="50" w:line="360" w:lineRule="auto"/>
        <w:ind w:firstLine="482" w:firstLineChars="200"/>
        <w:rPr>
          <w:rFonts w:ascii="宋体" w:hAnsi="宋体"/>
          <w:b/>
          <w:color w:val="auto"/>
          <w:szCs w:val="24"/>
        </w:rPr>
      </w:pPr>
      <w:r>
        <w:rPr>
          <w:rFonts w:hint="eastAsia" w:ascii="宋体" w:hAnsi="宋体"/>
          <w:b/>
          <w:color w:val="auto"/>
        </w:rPr>
        <w:t>投标人代表签字或签章</w:t>
      </w:r>
      <w:r>
        <w:rPr>
          <w:rFonts w:ascii="宋体" w:hAnsi="宋体"/>
          <w:b/>
          <w:color w:val="auto"/>
          <w:szCs w:val="24"/>
        </w:rPr>
        <w:t>：________________</w:t>
      </w:r>
    </w:p>
    <w:p>
      <w:pPr>
        <w:spacing w:after="156" w:afterLines="50" w:line="360" w:lineRule="auto"/>
        <w:ind w:firstLine="482" w:firstLineChars="200"/>
        <w:rPr>
          <w:rFonts w:ascii="宋体" w:hAnsi="宋体" w:cs="宋体"/>
          <w:color w:val="auto"/>
          <w:kern w:val="0"/>
          <w:szCs w:val="24"/>
        </w:rPr>
      </w:pPr>
      <w:r>
        <w:rPr>
          <w:rFonts w:hint="eastAsia" w:ascii="宋体" w:hAnsi="宋体"/>
          <w:b/>
          <w:color w:val="auto"/>
        </w:rPr>
        <w:t>投标人（签章）：</w:t>
      </w:r>
      <w:r>
        <w:rPr>
          <w:rFonts w:ascii="宋体" w:hAnsi="宋体"/>
          <w:b/>
          <w:color w:val="auto"/>
          <w:szCs w:val="24"/>
        </w:rPr>
        <w:t>________________</w:t>
      </w:r>
    </w:p>
    <w:p>
      <w:pPr>
        <w:spacing w:line="480" w:lineRule="auto"/>
        <w:jc w:val="center"/>
        <w:rPr>
          <w:rFonts w:ascii="宋体" w:hAnsi="宋体"/>
          <w:b/>
          <w:color w:val="auto"/>
          <w:sz w:val="28"/>
          <w:szCs w:val="28"/>
        </w:rPr>
      </w:pPr>
    </w:p>
    <w:p>
      <w:pPr>
        <w:pStyle w:val="5"/>
        <w:jc w:val="center"/>
        <w:rPr>
          <w:color w:val="auto"/>
        </w:rPr>
        <w:sectPr>
          <w:pgSz w:w="11906" w:h="16838"/>
          <w:pgMar w:top="1440" w:right="1440" w:bottom="1440" w:left="1440" w:header="851" w:footer="992" w:gutter="0"/>
          <w:cols w:space="425" w:num="1"/>
          <w:docGrid w:type="lines" w:linePitch="312" w:charSpace="0"/>
        </w:sectPr>
      </w:pPr>
    </w:p>
    <w:p>
      <w:pPr>
        <w:pStyle w:val="5"/>
        <w:jc w:val="center"/>
        <w:rPr>
          <w:color w:val="auto"/>
        </w:rPr>
      </w:pPr>
      <w:bookmarkStart w:id="100" w:name="_Toc108707030"/>
      <w:r>
        <w:rPr>
          <w:rFonts w:hint="eastAsia"/>
          <w:color w:val="auto"/>
        </w:rPr>
        <w:t>7.法定代表人授权书（格式）</w:t>
      </w:r>
      <w:bookmarkEnd w:id="100"/>
    </w:p>
    <w:p>
      <w:pPr>
        <w:jc w:val="center"/>
        <w:rPr>
          <w:b/>
          <w:color w:val="auto"/>
        </w:rPr>
        <w:sectPr>
          <w:pgSz w:w="11906" w:h="16838"/>
          <w:pgMar w:top="1440" w:right="1440" w:bottom="1440" w:left="1440" w:header="851" w:footer="992" w:gutter="0"/>
          <w:cols w:space="425" w:num="1"/>
          <w:docGrid w:type="lines" w:linePitch="312" w:charSpace="0"/>
        </w:sectPr>
      </w:pPr>
    </w:p>
    <w:p>
      <w:pPr>
        <w:jc w:val="center"/>
        <w:rPr>
          <w:b/>
          <w:color w:val="auto"/>
        </w:rPr>
      </w:pPr>
      <w:r>
        <w:rPr>
          <w:rFonts w:hint="eastAsia" w:asciiTheme="minorEastAsia" w:hAnsiTheme="minorEastAsia" w:eastAsiaTheme="minorEastAsia"/>
          <w:b/>
          <w:color w:val="auto"/>
        </w:rPr>
        <w:t>7-1法定代表人资格证明</w:t>
      </w:r>
      <w:r>
        <w:rPr>
          <w:rFonts w:hint="eastAsia"/>
          <w:b/>
          <w:color w:val="auto"/>
        </w:rPr>
        <w:t>书（格式）</w:t>
      </w:r>
    </w:p>
    <w:p>
      <w:pPr>
        <w:rPr>
          <w:color w:val="auto"/>
          <w:szCs w:val="24"/>
          <w:u w:val="single"/>
        </w:rPr>
      </w:pPr>
      <w:r>
        <w:rPr>
          <w:rFonts w:hint="eastAsia"/>
          <w:color w:val="auto"/>
          <w:szCs w:val="24"/>
        </w:rPr>
        <w:t>投标人名称：</w:t>
      </w:r>
    </w:p>
    <w:p>
      <w:pPr>
        <w:rPr>
          <w:color w:val="auto"/>
          <w:szCs w:val="24"/>
          <w:u w:val="single"/>
        </w:rPr>
      </w:pPr>
      <w:r>
        <w:rPr>
          <w:rFonts w:hint="eastAsia"/>
          <w:color w:val="auto"/>
          <w:szCs w:val="24"/>
        </w:rPr>
        <w:t>单位性质：</w:t>
      </w:r>
    </w:p>
    <w:p>
      <w:pPr>
        <w:rPr>
          <w:color w:val="auto"/>
          <w:szCs w:val="24"/>
        </w:rPr>
      </w:pPr>
      <w:r>
        <w:rPr>
          <w:rFonts w:hint="eastAsia"/>
          <w:color w:val="auto"/>
          <w:szCs w:val="24"/>
        </w:rPr>
        <w:t>单位地址：</w:t>
      </w:r>
    </w:p>
    <w:p>
      <w:pPr>
        <w:rPr>
          <w:color w:val="auto"/>
          <w:szCs w:val="24"/>
        </w:rPr>
      </w:pPr>
      <w:r>
        <w:rPr>
          <w:rFonts w:hint="eastAsia"/>
          <w:color w:val="auto"/>
          <w:szCs w:val="24"/>
        </w:rPr>
        <w:t>成立时间： 年 月 日</w:t>
      </w:r>
    </w:p>
    <w:p>
      <w:pPr>
        <w:rPr>
          <w:color w:val="auto"/>
          <w:szCs w:val="24"/>
        </w:rPr>
      </w:pPr>
      <w:r>
        <w:rPr>
          <w:rFonts w:hint="eastAsia"/>
          <w:color w:val="auto"/>
          <w:szCs w:val="24"/>
        </w:rPr>
        <w:t>经营期限：</w:t>
      </w:r>
    </w:p>
    <w:p>
      <w:pPr>
        <w:rPr>
          <w:color w:val="auto"/>
          <w:szCs w:val="24"/>
        </w:rPr>
      </w:pPr>
      <w:r>
        <w:rPr>
          <w:rFonts w:hint="eastAsia"/>
          <w:color w:val="auto"/>
          <w:szCs w:val="24"/>
        </w:rPr>
        <w:t>姓   名：  ，性别：  ，年龄：   ，职务：   。系</w:t>
      </w:r>
      <w:r>
        <w:rPr>
          <w:rFonts w:hint="eastAsia"/>
          <w:i/>
          <w:color w:val="auto"/>
          <w:szCs w:val="24"/>
          <w:u w:val="single"/>
        </w:rPr>
        <w:t>（投标人名称）</w:t>
      </w:r>
      <w:r>
        <w:rPr>
          <w:rFonts w:hint="eastAsia"/>
          <w:color w:val="auto"/>
          <w:szCs w:val="24"/>
        </w:rPr>
        <w:t>的法定代表人。</w:t>
      </w:r>
    </w:p>
    <w:p>
      <w:pPr>
        <w:rPr>
          <w:color w:val="auto"/>
          <w:szCs w:val="24"/>
        </w:rPr>
      </w:pPr>
      <w:r>
        <w:rPr>
          <w:rFonts w:hint="eastAsia"/>
          <w:color w:val="auto"/>
          <w:szCs w:val="24"/>
        </w:rPr>
        <w:t>特此证明。</w:t>
      </w:r>
    </w:p>
    <w:p>
      <w:pPr>
        <w:tabs>
          <w:tab w:val="right" w:pos="8306"/>
        </w:tabs>
        <w:spacing w:line="360" w:lineRule="auto"/>
        <w:rPr>
          <w:rFonts w:hAnsi="宋体" w:cs="宋体"/>
          <w:color w:val="auto"/>
          <w:szCs w:val="24"/>
        </w:rPr>
      </w:pPr>
    </w:p>
    <w:p>
      <w:pPr>
        <w:tabs>
          <w:tab w:val="right" w:pos="8306"/>
        </w:tabs>
        <w:spacing w:line="480" w:lineRule="auto"/>
        <w:rPr>
          <w:rFonts w:hAnsi="宋体" w:cs="宋体"/>
          <w:color w:val="auto"/>
          <w:szCs w:val="24"/>
        </w:rPr>
      </w:pPr>
      <w:r>
        <w:rPr>
          <w:rFonts w:hint="eastAsia" w:ascii="宋体" w:cs="宋体" w:hAnsiTheme="minorHAnsi"/>
          <w:color w:val="auto"/>
          <w:kern w:val="0"/>
          <w:szCs w:val="24"/>
        </w:rPr>
        <w:t>投标人盖章：</w:t>
      </w:r>
    </w:p>
    <w:p>
      <w:pPr>
        <w:tabs>
          <w:tab w:val="right" w:pos="8306"/>
        </w:tabs>
        <w:spacing w:line="480" w:lineRule="auto"/>
        <w:rPr>
          <w:rFonts w:ascii="宋体" w:cs="宋体" w:hAnsiTheme="minorHAnsi"/>
          <w:color w:val="auto"/>
          <w:kern w:val="0"/>
          <w:szCs w:val="24"/>
        </w:rPr>
      </w:pPr>
      <w:r>
        <w:rPr>
          <w:rFonts w:hint="eastAsia" w:ascii="宋体" w:cs="宋体" w:hAnsiTheme="minorHAnsi"/>
          <w:color w:val="auto"/>
          <w:kern w:val="0"/>
          <w:szCs w:val="24"/>
        </w:rPr>
        <w:t>日期：</w:t>
      </w:r>
    </w:p>
    <w:p>
      <w:pPr>
        <w:rPr>
          <w:rFonts w:ascii="宋体" w:cs="宋体" w:hAnsiTheme="minorHAnsi"/>
          <w:b/>
          <w:color w:val="auto"/>
          <w:kern w:val="0"/>
          <w:szCs w:val="24"/>
        </w:rPr>
      </w:pPr>
    </w:p>
    <w:p>
      <w:pPr>
        <w:rPr>
          <w:rFonts w:ascii="宋体" w:cs="宋体" w:hAnsiTheme="minorHAnsi"/>
          <w:b/>
          <w:color w:val="auto"/>
          <w:kern w:val="0"/>
          <w:szCs w:val="24"/>
        </w:rPr>
      </w:pPr>
      <w:r>
        <w:rPr>
          <w:rFonts w:hint="eastAsia" w:ascii="宋体" w:cs="宋体" w:hAnsiTheme="minorHAnsi"/>
          <w:b/>
          <w:color w:val="auto"/>
          <w:kern w:val="0"/>
          <w:szCs w:val="24"/>
        </w:rPr>
        <w:t>附法定代表人身份证：</w:t>
      </w:r>
    </w:p>
    <w:tbl>
      <w:tblPr>
        <w:tblStyle w:val="20"/>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2" w:hRule="atLeast"/>
        </w:trPr>
        <w:tc>
          <w:tcPr>
            <w:tcW w:w="9376" w:type="dxa"/>
            <w:vAlign w:val="center"/>
          </w:tcPr>
          <w:p>
            <w:pPr>
              <w:jc w:val="center"/>
              <w:rPr>
                <w:rFonts w:ascii="宋体" w:cs="宋体" w:hAnsiTheme="minorHAnsi"/>
                <w:color w:val="auto"/>
                <w:kern w:val="0"/>
                <w:szCs w:val="24"/>
              </w:rPr>
            </w:pPr>
            <w:r>
              <w:rPr>
                <w:rFonts w:hint="eastAsia" w:ascii="宋体" w:cs="宋体" w:hAnsiTheme="minorHAnsi"/>
                <w:color w:val="auto"/>
                <w:kern w:val="0"/>
                <w:szCs w:val="24"/>
              </w:rPr>
              <w:t>法定代表人身份证正、反面粘贴处</w:t>
            </w:r>
          </w:p>
        </w:tc>
      </w:tr>
    </w:tbl>
    <w:p>
      <w:pPr>
        <w:rPr>
          <w:color w:val="auto"/>
        </w:rPr>
        <w:sectPr>
          <w:pgSz w:w="11906" w:h="16838"/>
          <w:pgMar w:top="1440" w:right="1440" w:bottom="1440" w:left="1440" w:header="851" w:footer="992" w:gutter="0"/>
          <w:cols w:space="425" w:num="1"/>
          <w:docGrid w:type="lines" w:linePitch="312" w:charSpace="0"/>
        </w:sectPr>
      </w:pPr>
    </w:p>
    <w:p>
      <w:pPr>
        <w:jc w:val="center"/>
        <w:rPr>
          <w:b/>
          <w:color w:val="auto"/>
        </w:rPr>
      </w:pPr>
      <w:r>
        <w:rPr>
          <w:rFonts w:hint="eastAsia" w:asciiTheme="minorEastAsia" w:hAnsiTheme="minorEastAsia" w:eastAsiaTheme="minorEastAsia"/>
          <w:b/>
          <w:color w:val="auto"/>
        </w:rPr>
        <w:t>7-2 法定代表人授权</w:t>
      </w:r>
      <w:r>
        <w:rPr>
          <w:rFonts w:hint="eastAsia"/>
          <w:b/>
          <w:color w:val="auto"/>
        </w:rPr>
        <w:t>委托书（如适用）</w:t>
      </w:r>
    </w:p>
    <w:p>
      <w:pPr>
        <w:spacing w:line="440" w:lineRule="exact"/>
        <w:ind w:left="566" w:leftChars="-1" w:hanging="568" w:hangingChars="237"/>
        <w:jc w:val="center"/>
        <w:rPr>
          <w:rFonts w:ascii="楷体" w:hAnsi="楷体" w:eastAsia="楷体"/>
          <w:b/>
          <w:color w:val="auto"/>
          <w:szCs w:val="24"/>
        </w:rPr>
      </w:pPr>
      <w:r>
        <w:rPr>
          <w:rFonts w:hint="eastAsia" w:ascii="楷体" w:hAnsi="楷体" w:eastAsia="楷体"/>
          <w:color w:val="auto"/>
          <w:szCs w:val="24"/>
        </w:rPr>
        <w:t>（注：法定代表人参与投标的无需提供）</w:t>
      </w:r>
    </w:p>
    <w:p>
      <w:pPr>
        <w:autoSpaceDE w:val="0"/>
        <w:autoSpaceDN w:val="0"/>
        <w:adjustRightInd w:val="0"/>
        <w:ind w:firstLine="480" w:firstLineChars="200"/>
        <w:rPr>
          <w:rFonts w:ascii="宋体" w:cs="宋体" w:hAnsiTheme="minorHAnsi"/>
          <w:color w:val="auto"/>
          <w:kern w:val="0"/>
          <w:szCs w:val="24"/>
        </w:rPr>
      </w:pPr>
    </w:p>
    <w:p>
      <w:pPr>
        <w:autoSpaceDE w:val="0"/>
        <w:autoSpaceDN w:val="0"/>
        <w:adjustRightInd w:val="0"/>
        <w:ind w:firstLine="480" w:firstLineChars="200"/>
        <w:rPr>
          <w:rFonts w:ascii="宋体" w:cs="宋体" w:hAnsiTheme="minorHAnsi"/>
          <w:color w:val="auto"/>
          <w:kern w:val="0"/>
          <w:szCs w:val="24"/>
        </w:rPr>
      </w:pPr>
      <w:r>
        <w:rPr>
          <w:rFonts w:hint="eastAsia" w:ascii="宋体" w:cs="宋体" w:hAnsiTheme="minorHAnsi"/>
          <w:color w:val="auto"/>
          <w:kern w:val="0"/>
          <w:szCs w:val="24"/>
        </w:rPr>
        <w:t>本授权书声明：注册于</w:t>
      </w:r>
      <w:r>
        <w:rPr>
          <w:rFonts w:hint="eastAsia" w:ascii="宋体" w:cs="宋体" w:hAnsiTheme="minorHAnsi"/>
          <w:color w:val="auto"/>
          <w:kern w:val="0"/>
          <w:szCs w:val="24"/>
          <w:u w:val="single"/>
        </w:rPr>
        <w:t>（</w:t>
      </w:r>
      <w:r>
        <w:rPr>
          <w:rFonts w:hint="eastAsia" w:ascii="宋体" w:cs="宋体" w:hAnsiTheme="minorHAnsi"/>
          <w:b/>
          <w:i/>
          <w:color w:val="auto"/>
          <w:kern w:val="0"/>
          <w:szCs w:val="24"/>
          <w:u w:val="single"/>
        </w:rPr>
        <w:t>国家或地区的名称</w:t>
      </w:r>
      <w:r>
        <w:rPr>
          <w:rFonts w:hint="eastAsia" w:ascii="宋体" w:cs="宋体" w:hAnsiTheme="minorHAnsi"/>
          <w:color w:val="auto"/>
          <w:kern w:val="0"/>
          <w:szCs w:val="24"/>
          <w:u w:val="single"/>
        </w:rPr>
        <w:t>）</w:t>
      </w:r>
      <w:r>
        <w:rPr>
          <w:rFonts w:hint="eastAsia" w:ascii="宋体" w:cs="宋体" w:hAnsiTheme="minorHAnsi"/>
          <w:color w:val="auto"/>
          <w:kern w:val="0"/>
          <w:szCs w:val="24"/>
        </w:rPr>
        <w:t>的</w:t>
      </w:r>
      <w:r>
        <w:rPr>
          <w:rFonts w:hint="eastAsia" w:ascii="宋体" w:cs="宋体" w:hAnsiTheme="minorHAnsi"/>
          <w:color w:val="auto"/>
          <w:kern w:val="0"/>
          <w:szCs w:val="24"/>
          <w:u w:val="single"/>
        </w:rPr>
        <w:t>（</w:t>
      </w:r>
      <w:r>
        <w:rPr>
          <w:rFonts w:hint="eastAsia" w:ascii="宋体" w:cs="宋体" w:hAnsiTheme="minorHAnsi"/>
          <w:b/>
          <w:i/>
          <w:color w:val="auto"/>
          <w:kern w:val="0"/>
          <w:szCs w:val="24"/>
          <w:u w:val="single"/>
        </w:rPr>
        <w:t>投标人</w:t>
      </w:r>
      <w:r>
        <w:rPr>
          <w:rFonts w:hint="eastAsia" w:ascii="宋体" w:cs="宋体" w:hAnsiTheme="minorHAnsi"/>
          <w:color w:val="auto"/>
          <w:kern w:val="0"/>
          <w:szCs w:val="24"/>
          <w:u w:val="single"/>
        </w:rPr>
        <w:t>）</w:t>
      </w:r>
      <w:r>
        <w:rPr>
          <w:rFonts w:hint="eastAsia" w:ascii="宋体" w:cs="宋体" w:hAnsiTheme="minorHAnsi"/>
          <w:color w:val="auto"/>
          <w:kern w:val="0"/>
          <w:szCs w:val="24"/>
        </w:rPr>
        <w:t>的在下面签字的</w:t>
      </w:r>
      <w:r>
        <w:rPr>
          <w:rFonts w:hint="eastAsia" w:ascii="宋体" w:cs="宋体" w:hAnsiTheme="minorHAnsi"/>
          <w:color w:val="auto"/>
          <w:kern w:val="0"/>
          <w:szCs w:val="24"/>
          <w:u w:val="single"/>
        </w:rPr>
        <w:t xml:space="preserve"> （</w:t>
      </w:r>
      <w:r>
        <w:rPr>
          <w:rFonts w:hint="eastAsia" w:ascii="宋体" w:cs="宋体" w:hAnsiTheme="minorHAnsi"/>
          <w:b/>
          <w:i/>
          <w:color w:val="auto"/>
          <w:kern w:val="0"/>
          <w:szCs w:val="24"/>
          <w:u w:val="single"/>
        </w:rPr>
        <w:t>法人代表姓名、职</w:t>
      </w:r>
      <w:r>
        <w:rPr>
          <w:rFonts w:hint="eastAsia" w:ascii="宋体" w:cs="宋体" w:hAnsiTheme="minorHAnsi"/>
          <w:b/>
          <w:color w:val="auto"/>
          <w:kern w:val="0"/>
          <w:szCs w:val="24"/>
          <w:u w:val="single"/>
        </w:rPr>
        <w:t>务</w:t>
      </w:r>
      <w:r>
        <w:rPr>
          <w:rFonts w:hint="eastAsia" w:ascii="宋体" w:cs="宋体" w:hAnsiTheme="minorHAnsi"/>
          <w:color w:val="auto"/>
          <w:kern w:val="0"/>
          <w:szCs w:val="24"/>
          <w:u w:val="single"/>
        </w:rPr>
        <w:t xml:space="preserve">） </w:t>
      </w:r>
      <w:r>
        <w:rPr>
          <w:rFonts w:hint="eastAsia" w:ascii="宋体" w:cs="宋体" w:hAnsiTheme="minorHAnsi"/>
          <w:color w:val="auto"/>
          <w:kern w:val="0"/>
          <w:szCs w:val="24"/>
        </w:rPr>
        <w:t>代表本公司授权</w:t>
      </w:r>
      <w:r>
        <w:rPr>
          <w:rFonts w:hint="eastAsia" w:ascii="宋体" w:cs="宋体" w:hAnsiTheme="minorHAnsi"/>
          <w:color w:val="auto"/>
          <w:kern w:val="0"/>
          <w:szCs w:val="24"/>
          <w:u w:val="single"/>
        </w:rPr>
        <w:t>（</w:t>
      </w:r>
      <w:r>
        <w:rPr>
          <w:rFonts w:hint="eastAsia" w:ascii="宋体" w:cs="宋体" w:hAnsiTheme="minorHAnsi"/>
          <w:b/>
          <w:i/>
          <w:color w:val="auto"/>
          <w:kern w:val="0"/>
          <w:szCs w:val="24"/>
          <w:u w:val="single"/>
        </w:rPr>
        <w:t>被授权人的姓名、职务</w:t>
      </w:r>
      <w:r>
        <w:rPr>
          <w:rFonts w:hint="eastAsia" w:ascii="宋体" w:cs="宋体" w:hAnsiTheme="minorHAnsi"/>
          <w:color w:val="auto"/>
          <w:kern w:val="0"/>
          <w:szCs w:val="24"/>
          <w:u w:val="single"/>
        </w:rPr>
        <w:t xml:space="preserve">） </w:t>
      </w:r>
      <w:r>
        <w:rPr>
          <w:rFonts w:hint="eastAsia" w:ascii="宋体" w:cs="宋体" w:hAnsiTheme="minorHAnsi"/>
          <w:color w:val="auto"/>
          <w:kern w:val="0"/>
          <w:szCs w:val="24"/>
        </w:rPr>
        <w:t>为本公司的合法代理人，就</w:t>
      </w:r>
      <w:r>
        <w:rPr>
          <w:rFonts w:hint="eastAsia" w:ascii="宋体" w:cs="宋体" w:hAnsiTheme="minorHAnsi"/>
          <w:color w:val="auto"/>
          <w:kern w:val="0"/>
          <w:szCs w:val="24"/>
          <w:u w:val="single"/>
        </w:rPr>
        <w:t>（</w:t>
      </w:r>
      <w:r>
        <w:rPr>
          <w:rFonts w:hint="eastAsia" w:ascii="宋体" w:cs="宋体" w:hAnsiTheme="minorHAnsi"/>
          <w:b/>
          <w:i/>
          <w:color w:val="auto"/>
          <w:kern w:val="0"/>
          <w:szCs w:val="24"/>
          <w:u w:val="single"/>
        </w:rPr>
        <w:t>项目名称，招标编号</w:t>
      </w:r>
      <w:r>
        <w:rPr>
          <w:rFonts w:hint="eastAsia" w:ascii="宋体" w:cs="宋体" w:hAnsiTheme="minorHAnsi"/>
          <w:color w:val="auto"/>
          <w:kern w:val="0"/>
          <w:szCs w:val="24"/>
          <w:u w:val="single"/>
        </w:rPr>
        <w:t>）</w:t>
      </w:r>
      <w:r>
        <w:rPr>
          <w:rFonts w:hint="eastAsia" w:ascii="宋体" w:cs="宋体" w:hAnsiTheme="minorHAnsi"/>
          <w:color w:val="auto"/>
          <w:kern w:val="0"/>
          <w:szCs w:val="24"/>
        </w:rPr>
        <w:t>参与投标，并以本公司名义处理一切与投标有关的事务。</w:t>
      </w:r>
    </w:p>
    <w:p>
      <w:pPr>
        <w:autoSpaceDE w:val="0"/>
        <w:autoSpaceDN w:val="0"/>
        <w:adjustRightInd w:val="0"/>
        <w:rPr>
          <w:rFonts w:ascii="宋体" w:cs="宋体" w:hAnsiTheme="minorHAnsi"/>
          <w:color w:val="auto"/>
          <w:kern w:val="0"/>
          <w:szCs w:val="24"/>
        </w:rPr>
      </w:pPr>
      <w:r>
        <w:rPr>
          <w:rFonts w:hint="eastAsia" w:ascii="宋体" w:cs="宋体" w:hAnsiTheme="minorHAnsi"/>
          <w:color w:val="auto"/>
          <w:kern w:val="0"/>
          <w:szCs w:val="24"/>
        </w:rPr>
        <w:t>本授权自签字之日起生效</w:t>
      </w:r>
      <w:r>
        <w:rPr>
          <w:rFonts w:ascii="宋体" w:cs="宋体" w:hAnsiTheme="minorHAnsi"/>
          <w:color w:val="auto"/>
          <w:kern w:val="0"/>
          <w:szCs w:val="24"/>
        </w:rPr>
        <w:t>,</w:t>
      </w:r>
      <w:r>
        <w:rPr>
          <w:rFonts w:hint="eastAsia" w:ascii="宋体" w:cs="宋体" w:hAnsiTheme="minorHAnsi"/>
          <w:color w:val="auto"/>
          <w:kern w:val="0"/>
          <w:szCs w:val="24"/>
        </w:rPr>
        <w:t>特此声明。</w:t>
      </w:r>
    </w:p>
    <w:p>
      <w:pPr>
        <w:autoSpaceDE w:val="0"/>
        <w:autoSpaceDN w:val="0"/>
        <w:adjustRightInd w:val="0"/>
        <w:rPr>
          <w:rFonts w:ascii="宋体" w:cs="宋体" w:hAnsiTheme="minorHAnsi"/>
          <w:color w:val="auto"/>
          <w:kern w:val="0"/>
          <w:szCs w:val="24"/>
        </w:rPr>
      </w:pPr>
      <w:r>
        <w:rPr>
          <w:rFonts w:hint="eastAsia" w:ascii="宋体" w:cs="宋体" w:hAnsiTheme="minorHAnsi"/>
          <w:color w:val="auto"/>
          <w:kern w:val="0"/>
          <w:szCs w:val="24"/>
        </w:rPr>
        <w:t>代理人无转委托权。</w:t>
      </w:r>
    </w:p>
    <w:p>
      <w:pPr>
        <w:autoSpaceDE w:val="0"/>
        <w:autoSpaceDN w:val="0"/>
        <w:adjustRightInd w:val="0"/>
        <w:rPr>
          <w:rFonts w:ascii="宋体" w:cs="宋体" w:hAnsiTheme="minorHAnsi"/>
          <w:color w:val="auto"/>
          <w:kern w:val="0"/>
          <w:szCs w:val="24"/>
        </w:rPr>
      </w:pPr>
    </w:p>
    <w:p>
      <w:pPr>
        <w:autoSpaceDE w:val="0"/>
        <w:autoSpaceDN w:val="0"/>
        <w:adjustRightInd w:val="0"/>
        <w:rPr>
          <w:rFonts w:ascii="宋体" w:cs="宋体" w:hAnsiTheme="minorHAnsi"/>
          <w:color w:val="auto"/>
          <w:kern w:val="0"/>
          <w:szCs w:val="24"/>
        </w:rPr>
      </w:pPr>
      <w:r>
        <w:rPr>
          <w:rFonts w:hint="eastAsia" w:ascii="宋体" w:cs="宋体" w:hAnsiTheme="minorHAnsi"/>
          <w:color w:val="auto"/>
          <w:kern w:val="0"/>
          <w:szCs w:val="24"/>
        </w:rPr>
        <w:t>法定代表人签字或签章：</w:t>
      </w:r>
    </w:p>
    <w:p>
      <w:pPr>
        <w:autoSpaceDE w:val="0"/>
        <w:autoSpaceDN w:val="0"/>
        <w:adjustRightInd w:val="0"/>
        <w:rPr>
          <w:rFonts w:ascii="宋体" w:cs="宋体" w:hAnsiTheme="minorHAnsi"/>
          <w:color w:val="auto"/>
          <w:kern w:val="0"/>
          <w:szCs w:val="24"/>
        </w:rPr>
      </w:pPr>
      <w:r>
        <w:rPr>
          <w:rFonts w:hint="eastAsia" w:ascii="宋体" w:cs="宋体" w:hAnsiTheme="minorHAnsi"/>
          <w:color w:val="auto"/>
          <w:kern w:val="0"/>
          <w:szCs w:val="24"/>
        </w:rPr>
        <w:t>授权代表签字或签章：</w:t>
      </w:r>
    </w:p>
    <w:p>
      <w:pPr>
        <w:autoSpaceDE w:val="0"/>
        <w:autoSpaceDN w:val="0"/>
        <w:adjustRightInd w:val="0"/>
        <w:rPr>
          <w:rFonts w:ascii="宋体" w:cs="宋体" w:hAnsiTheme="minorHAnsi"/>
          <w:color w:val="auto"/>
          <w:kern w:val="0"/>
          <w:szCs w:val="24"/>
        </w:rPr>
      </w:pPr>
      <w:r>
        <w:rPr>
          <w:rFonts w:hint="eastAsia" w:ascii="宋体" w:cs="宋体" w:hAnsiTheme="minorHAnsi"/>
          <w:color w:val="auto"/>
          <w:kern w:val="0"/>
          <w:szCs w:val="24"/>
        </w:rPr>
        <w:t>投标单位盖章：</w:t>
      </w:r>
    </w:p>
    <w:p>
      <w:pPr>
        <w:autoSpaceDE w:val="0"/>
        <w:autoSpaceDN w:val="0"/>
        <w:adjustRightInd w:val="0"/>
        <w:spacing w:line="460" w:lineRule="exact"/>
        <w:rPr>
          <w:rFonts w:ascii="宋体" w:cs="宋体" w:hAnsiTheme="minorHAnsi"/>
          <w:color w:val="auto"/>
          <w:kern w:val="0"/>
          <w:szCs w:val="24"/>
        </w:rPr>
      </w:pPr>
      <w:r>
        <w:rPr>
          <w:rFonts w:hint="eastAsia" w:ascii="宋体" w:cs="宋体" w:hAnsiTheme="minorHAnsi"/>
          <w:color w:val="auto"/>
          <w:kern w:val="0"/>
          <w:szCs w:val="24"/>
        </w:rPr>
        <w:t>日期：</w:t>
      </w:r>
    </w:p>
    <w:p>
      <w:pPr>
        <w:rPr>
          <w:rFonts w:ascii="宋体" w:cs="宋体" w:hAnsiTheme="minorHAnsi"/>
          <w:b/>
          <w:color w:val="auto"/>
          <w:kern w:val="0"/>
          <w:szCs w:val="24"/>
        </w:rPr>
      </w:pPr>
      <w:r>
        <w:rPr>
          <w:rFonts w:hint="eastAsia" w:ascii="宋体" w:cs="宋体" w:hAnsiTheme="minorHAnsi"/>
          <w:b/>
          <w:color w:val="auto"/>
          <w:kern w:val="0"/>
          <w:szCs w:val="24"/>
        </w:rPr>
        <w:t>附授权代表身份证：</w:t>
      </w:r>
    </w:p>
    <w:tbl>
      <w:tblPr>
        <w:tblStyle w:val="20"/>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8" w:hRule="atLeast"/>
        </w:trPr>
        <w:tc>
          <w:tcPr>
            <w:tcW w:w="9364" w:type="dxa"/>
            <w:vAlign w:val="center"/>
          </w:tcPr>
          <w:p>
            <w:pPr>
              <w:jc w:val="center"/>
              <w:rPr>
                <w:rFonts w:ascii="宋体" w:cs="宋体" w:hAnsiTheme="minorHAnsi"/>
                <w:color w:val="auto"/>
                <w:kern w:val="0"/>
                <w:szCs w:val="24"/>
              </w:rPr>
            </w:pPr>
            <w:r>
              <w:rPr>
                <w:rFonts w:hint="eastAsia" w:ascii="宋体" w:cs="宋体" w:hAnsiTheme="minorHAnsi"/>
                <w:color w:val="auto"/>
                <w:kern w:val="0"/>
                <w:szCs w:val="24"/>
              </w:rPr>
              <w:t>授权代表身份证正、反面粘贴处</w:t>
            </w:r>
          </w:p>
        </w:tc>
      </w:tr>
    </w:tbl>
    <w:p>
      <w:pPr>
        <w:rPr>
          <w:color w:val="auto"/>
        </w:rPr>
        <w:sectPr>
          <w:pgSz w:w="11906" w:h="16838"/>
          <w:pgMar w:top="1440" w:right="1440" w:bottom="1440" w:left="1440" w:header="851" w:footer="992" w:gutter="0"/>
          <w:cols w:space="425" w:num="1"/>
          <w:docGrid w:type="lines" w:linePitch="312" w:charSpace="0"/>
        </w:sectPr>
      </w:pPr>
    </w:p>
    <w:p>
      <w:pPr>
        <w:pStyle w:val="5"/>
        <w:jc w:val="center"/>
        <w:rPr>
          <w:color w:val="auto"/>
        </w:rPr>
      </w:pPr>
      <w:bookmarkStart w:id="101" w:name="_Toc108707031"/>
      <w:r>
        <w:rPr>
          <w:rFonts w:hint="eastAsia"/>
          <w:color w:val="auto"/>
        </w:rPr>
        <w:t>8.投标人资格声明（格式）</w:t>
      </w:r>
      <w:bookmarkEnd w:id="101"/>
    </w:p>
    <w:p>
      <w:pPr>
        <w:jc w:val="center"/>
        <w:rPr>
          <w:b/>
          <w:color w:val="auto"/>
        </w:rPr>
        <w:sectPr>
          <w:pgSz w:w="11906" w:h="16838"/>
          <w:pgMar w:top="1440" w:right="1440" w:bottom="1440" w:left="1440" w:header="851" w:footer="992" w:gutter="0"/>
          <w:cols w:space="425" w:num="1"/>
          <w:docGrid w:type="lines" w:linePitch="312" w:charSpace="0"/>
        </w:sectPr>
      </w:pPr>
    </w:p>
    <w:p>
      <w:pPr>
        <w:jc w:val="center"/>
        <w:rPr>
          <w:b/>
          <w:color w:val="auto"/>
        </w:rPr>
      </w:pPr>
      <w:r>
        <w:rPr>
          <w:rFonts w:hint="eastAsia"/>
          <w:b/>
          <w:color w:val="auto"/>
        </w:rPr>
        <w:t>8-1 中小企业声明函（如适用）</w:t>
      </w:r>
    </w:p>
    <w:p>
      <w:pPr>
        <w:widowControl/>
        <w:wordWrap w:val="0"/>
        <w:spacing w:line="240" w:lineRule="auto"/>
        <w:rPr>
          <w:rFonts w:cs="宋体"/>
          <w:color w:val="auto"/>
          <w:spacing w:val="8"/>
          <w:sz w:val="21"/>
          <w:szCs w:val="21"/>
        </w:rPr>
      </w:pPr>
      <w:r>
        <w:rPr>
          <w:rFonts w:hint="eastAsia" w:ascii="楷体" w:hAnsi="楷体" w:eastAsia="楷体"/>
          <w:color w:val="auto"/>
          <w:szCs w:val="24"/>
        </w:rPr>
        <w:t>（不符合小型、微型企业条件的不需提供，中小企业划型标准规定“工信部联企业〔2011〕300号</w:t>
      </w:r>
      <w:r>
        <w:rPr>
          <w:rFonts w:ascii="楷体" w:hAnsi="楷体" w:eastAsia="楷体"/>
          <w:color w:val="auto"/>
          <w:szCs w:val="24"/>
        </w:rPr>
        <w:t>”</w:t>
      </w:r>
      <w:r>
        <w:rPr>
          <w:rFonts w:hint="eastAsia" w:ascii="楷体" w:hAnsi="楷体" w:eastAsia="楷体"/>
          <w:color w:val="auto"/>
          <w:szCs w:val="24"/>
        </w:rPr>
        <w:t>详见网址http://www.ccgp.gov.cn/zcfg/mof/201310/t20131029_3587674.htm）</w:t>
      </w:r>
    </w:p>
    <w:p>
      <w:pPr>
        <w:jc w:val="center"/>
        <w:rPr>
          <w:rFonts w:ascii="楷体" w:hAnsi="楷体" w:eastAsia="楷体"/>
          <w:color w:val="auto"/>
          <w:szCs w:val="24"/>
        </w:rPr>
      </w:pPr>
    </w:p>
    <w:p>
      <w:pPr>
        <w:autoSpaceDE w:val="0"/>
        <w:autoSpaceDN w:val="0"/>
        <w:adjustRightInd w:val="0"/>
        <w:spacing w:line="240" w:lineRule="auto"/>
        <w:rPr>
          <w:rFonts w:ascii="宋体" w:cs="宋体" w:hAnsiTheme="minorHAnsi"/>
          <w:color w:val="auto"/>
          <w:kern w:val="0"/>
          <w:szCs w:val="24"/>
        </w:rPr>
      </w:pPr>
    </w:p>
    <w:p>
      <w:pPr>
        <w:autoSpaceDE w:val="0"/>
        <w:autoSpaceDN w:val="0"/>
        <w:adjustRightInd w:val="0"/>
        <w:ind w:firstLine="482" w:firstLineChars="200"/>
        <w:jc w:val="center"/>
        <w:rPr>
          <w:b/>
          <w:color w:val="auto"/>
        </w:rPr>
      </w:pPr>
      <w:r>
        <w:rPr>
          <w:rFonts w:hint="eastAsia"/>
          <w:b/>
          <w:color w:val="auto"/>
        </w:rPr>
        <w:t>中小企业声明函</w:t>
      </w:r>
    </w:p>
    <w:p>
      <w:pPr>
        <w:autoSpaceDE w:val="0"/>
        <w:autoSpaceDN w:val="0"/>
        <w:adjustRightInd w:val="0"/>
        <w:ind w:firstLine="482" w:firstLineChars="200"/>
        <w:jc w:val="center"/>
        <w:rPr>
          <w:rFonts w:ascii="宋体" w:cs="宋体" w:hAnsiTheme="minorHAnsi"/>
          <w:b/>
          <w:color w:val="auto"/>
          <w:kern w:val="0"/>
          <w:szCs w:val="24"/>
        </w:rPr>
      </w:pPr>
    </w:p>
    <w:p>
      <w:pPr>
        <w:snapToGrid w:val="0"/>
        <w:ind w:firstLine="480" w:firstLineChars="200"/>
        <w:textAlignment w:val="baseline"/>
        <w:rPr>
          <w:rFonts w:ascii="宋体" w:hAnsi="宋体" w:cs="宋体"/>
          <w:color w:val="auto"/>
          <w:kern w:val="0"/>
          <w:szCs w:val="24"/>
        </w:rPr>
      </w:pPr>
      <w:r>
        <w:rPr>
          <w:rFonts w:hint="eastAsia" w:ascii="宋体" w:hAnsi="宋体" w:cs="宋体"/>
          <w:color w:val="auto"/>
          <w:kern w:val="0"/>
          <w:szCs w:val="24"/>
        </w:rPr>
        <w:t>本公司（联合体）郑重声明，根据《政府采购促进中小企业发展管理办法》（财库[2020]46号）的规定，本公司（联合体）参加</w:t>
      </w:r>
      <w:r>
        <w:rPr>
          <w:rFonts w:hint="eastAsia" w:ascii="宋体" w:hAnsi="宋体" w:cs="宋体"/>
          <w:color w:val="auto"/>
          <w:kern w:val="0"/>
          <w:szCs w:val="24"/>
          <w:u w:val="single"/>
        </w:rPr>
        <w:t>（单位名称）</w:t>
      </w:r>
      <w:r>
        <w:rPr>
          <w:rFonts w:hint="eastAsia" w:ascii="宋体" w:hAnsi="宋体" w:cs="宋体"/>
          <w:color w:val="auto"/>
          <w:kern w:val="0"/>
          <w:szCs w:val="24"/>
        </w:rPr>
        <w:t>的</w:t>
      </w:r>
      <w:r>
        <w:rPr>
          <w:rFonts w:hint="eastAsia" w:ascii="宋体" w:hAnsi="宋体" w:cs="宋体"/>
          <w:color w:val="auto"/>
          <w:kern w:val="0"/>
          <w:szCs w:val="24"/>
          <w:u w:val="single"/>
        </w:rPr>
        <w:t>（项目名称）</w:t>
      </w:r>
      <w:r>
        <w:rPr>
          <w:rFonts w:hint="eastAsia" w:ascii="宋体" w:hAnsi="宋体" w:cs="宋体"/>
          <w:color w:val="auto"/>
          <w:kern w:val="0"/>
          <w:szCs w:val="24"/>
        </w:rPr>
        <w:t>采购活动，提供的服务全部由符合政策要求的中小企业承接。相关企业的具体情况如下：</w:t>
      </w:r>
    </w:p>
    <w:p>
      <w:pPr>
        <w:snapToGrid w:val="0"/>
        <w:ind w:firstLine="480" w:firstLineChars="200"/>
        <w:textAlignment w:val="baseline"/>
        <w:rPr>
          <w:rFonts w:ascii="宋体" w:hAnsi="宋体" w:cs="宋体"/>
          <w:color w:val="auto"/>
          <w:kern w:val="0"/>
          <w:szCs w:val="24"/>
        </w:rPr>
      </w:pPr>
      <w:r>
        <w:rPr>
          <w:rFonts w:hint="eastAsia" w:ascii="宋体" w:hAnsi="宋体" w:cs="宋体"/>
          <w:color w:val="auto"/>
          <w:kern w:val="0"/>
          <w:szCs w:val="24"/>
        </w:rPr>
        <w:t>1.</w:t>
      </w:r>
      <w:r>
        <w:rPr>
          <w:rFonts w:hint="eastAsia" w:ascii="宋体" w:hAnsi="宋体" w:cs="宋体"/>
          <w:color w:val="auto"/>
          <w:kern w:val="0"/>
          <w:szCs w:val="24"/>
          <w:u w:val="single"/>
        </w:rPr>
        <w:t>（标的名称）</w:t>
      </w:r>
      <w:r>
        <w:rPr>
          <w:rFonts w:hint="eastAsia" w:ascii="宋体" w:hAnsi="宋体" w:cs="宋体"/>
          <w:color w:val="auto"/>
          <w:kern w:val="0"/>
          <w:szCs w:val="24"/>
        </w:rPr>
        <w:t>，属于</w:t>
      </w:r>
      <w:r>
        <w:rPr>
          <w:rFonts w:hint="eastAsia" w:ascii="宋体" w:hAnsi="宋体" w:cs="宋体"/>
          <w:color w:val="auto"/>
          <w:kern w:val="0"/>
          <w:szCs w:val="24"/>
          <w:u w:val="single"/>
        </w:rPr>
        <w:t>（采购文件中明确的所属行业）</w:t>
      </w:r>
      <w:r>
        <w:rPr>
          <w:rFonts w:hint="eastAsia" w:ascii="宋体" w:hAnsi="宋体" w:cs="宋体"/>
          <w:color w:val="auto"/>
          <w:kern w:val="0"/>
          <w:szCs w:val="24"/>
        </w:rPr>
        <w:t>行业；承接企业为</w:t>
      </w:r>
      <w:r>
        <w:rPr>
          <w:rFonts w:hint="eastAsia" w:ascii="宋体" w:hAnsi="宋体" w:cs="宋体"/>
          <w:color w:val="auto"/>
          <w:kern w:val="0"/>
          <w:szCs w:val="24"/>
          <w:u w:val="single"/>
        </w:rPr>
        <w:t>（企业名称）</w:t>
      </w:r>
      <w:r>
        <w:rPr>
          <w:rFonts w:hint="eastAsia" w:ascii="宋体" w:hAnsi="宋体" w:cs="宋体"/>
          <w:color w:val="auto"/>
          <w:kern w:val="0"/>
          <w:szCs w:val="24"/>
        </w:rPr>
        <w:t xml:space="preserve">，从业人员 </w:t>
      </w:r>
      <w:r>
        <w:rPr>
          <w:rFonts w:hint="eastAsia" w:ascii="宋体" w:hAnsi="宋体" w:cs="宋体"/>
          <w:color w:val="auto"/>
          <w:kern w:val="0"/>
          <w:szCs w:val="24"/>
          <w:u w:val="single"/>
        </w:rPr>
        <w:t xml:space="preserve">    </w:t>
      </w:r>
      <w:r>
        <w:rPr>
          <w:rFonts w:hint="eastAsia" w:ascii="宋体" w:hAnsi="宋体" w:cs="宋体"/>
          <w:color w:val="auto"/>
          <w:kern w:val="0"/>
          <w:szCs w:val="24"/>
        </w:rPr>
        <w:t>人，营业收入为</w:t>
      </w:r>
      <w:r>
        <w:rPr>
          <w:rFonts w:hint="eastAsia" w:ascii="宋体" w:hAnsi="宋体" w:cs="宋体"/>
          <w:color w:val="auto"/>
          <w:kern w:val="0"/>
          <w:szCs w:val="24"/>
          <w:u w:val="single"/>
        </w:rPr>
        <w:t xml:space="preserve">    </w:t>
      </w:r>
      <w:r>
        <w:rPr>
          <w:rFonts w:hint="eastAsia" w:ascii="宋体" w:hAnsi="宋体" w:cs="宋体"/>
          <w:color w:val="auto"/>
          <w:kern w:val="0"/>
          <w:szCs w:val="24"/>
        </w:rPr>
        <w:t>万元，资产总额为</w:t>
      </w:r>
      <w:r>
        <w:rPr>
          <w:rFonts w:hint="eastAsia" w:ascii="宋体" w:hAnsi="宋体" w:cs="宋体"/>
          <w:color w:val="auto"/>
          <w:kern w:val="0"/>
          <w:szCs w:val="24"/>
          <w:u w:val="single"/>
        </w:rPr>
        <w:t xml:space="preserve">     </w:t>
      </w:r>
      <w:r>
        <w:rPr>
          <w:rFonts w:hint="eastAsia" w:ascii="宋体" w:hAnsi="宋体" w:cs="宋体"/>
          <w:color w:val="auto"/>
          <w:kern w:val="0"/>
          <w:szCs w:val="24"/>
        </w:rPr>
        <w:t>万元，属于</w:t>
      </w:r>
      <w:r>
        <w:rPr>
          <w:rFonts w:hint="eastAsia" w:ascii="宋体" w:hAnsi="宋体" w:cs="宋体"/>
          <w:color w:val="auto"/>
          <w:kern w:val="0"/>
          <w:szCs w:val="24"/>
          <w:u w:val="single"/>
        </w:rPr>
        <w:t>（中型企业、小型企业、微型企业）</w:t>
      </w:r>
      <w:r>
        <w:rPr>
          <w:rFonts w:hint="eastAsia" w:ascii="宋体" w:hAnsi="宋体" w:cs="宋体"/>
          <w:color w:val="auto"/>
          <w:kern w:val="0"/>
          <w:szCs w:val="24"/>
        </w:rPr>
        <w:t>；</w:t>
      </w:r>
    </w:p>
    <w:p>
      <w:pPr>
        <w:snapToGrid w:val="0"/>
        <w:ind w:firstLine="480" w:firstLineChars="200"/>
        <w:textAlignment w:val="baseline"/>
        <w:rPr>
          <w:rFonts w:ascii="宋体" w:hAnsi="宋体" w:cs="宋体"/>
          <w:color w:val="auto"/>
          <w:kern w:val="0"/>
          <w:szCs w:val="24"/>
        </w:rPr>
      </w:pPr>
      <w:r>
        <w:rPr>
          <w:rFonts w:hint="eastAsia" w:ascii="宋体" w:hAnsi="宋体" w:cs="宋体"/>
          <w:color w:val="auto"/>
          <w:kern w:val="0"/>
          <w:szCs w:val="24"/>
        </w:rPr>
        <w:t>2.</w:t>
      </w:r>
      <w:r>
        <w:rPr>
          <w:rFonts w:hint="eastAsia" w:ascii="宋体" w:hAnsi="宋体" w:cs="宋体"/>
          <w:color w:val="auto"/>
          <w:kern w:val="0"/>
          <w:szCs w:val="24"/>
          <w:u w:val="single"/>
        </w:rPr>
        <w:t>（标的名称）</w:t>
      </w:r>
      <w:r>
        <w:rPr>
          <w:rFonts w:hint="eastAsia" w:ascii="宋体" w:hAnsi="宋体" w:cs="宋体"/>
          <w:color w:val="auto"/>
          <w:kern w:val="0"/>
          <w:szCs w:val="24"/>
        </w:rPr>
        <w:t>，属于</w:t>
      </w:r>
      <w:r>
        <w:rPr>
          <w:rFonts w:hint="eastAsia" w:ascii="宋体" w:hAnsi="宋体" w:cs="宋体"/>
          <w:color w:val="auto"/>
          <w:kern w:val="0"/>
          <w:szCs w:val="24"/>
          <w:u w:val="single"/>
        </w:rPr>
        <w:t>（采购文件中明确的所属行业）行业</w:t>
      </w:r>
      <w:r>
        <w:rPr>
          <w:rFonts w:hint="eastAsia" w:ascii="宋体" w:hAnsi="宋体" w:cs="宋体"/>
          <w:color w:val="auto"/>
          <w:kern w:val="0"/>
          <w:szCs w:val="24"/>
        </w:rPr>
        <w:t>；承接企业为</w:t>
      </w:r>
      <w:r>
        <w:rPr>
          <w:rFonts w:hint="eastAsia" w:ascii="宋体" w:hAnsi="宋体" w:cs="宋体"/>
          <w:color w:val="auto"/>
          <w:kern w:val="0"/>
          <w:szCs w:val="24"/>
          <w:u w:val="single"/>
        </w:rPr>
        <w:t>（企业名称）</w:t>
      </w:r>
      <w:r>
        <w:rPr>
          <w:rFonts w:hint="eastAsia" w:ascii="宋体" w:hAnsi="宋体" w:cs="宋体"/>
          <w:color w:val="auto"/>
          <w:kern w:val="0"/>
          <w:szCs w:val="24"/>
        </w:rPr>
        <w:t>，从业人员</w:t>
      </w:r>
      <w:r>
        <w:rPr>
          <w:rFonts w:hint="eastAsia" w:ascii="宋体" w:hAnsi="宋体" w:cs="宋体"/>
          <w:color w:val="auto"/>
          <w:kern w:val="0"/>
          <w:szCs w:val="24"/>
          <w:u w:val="single"/>
        </w:rPr>
        <w:t xml:space="preserve">    </w:t>
      </w:r>
      <w:r>
        <w:rPr>
          <w:rFonts w:hint="eastAsia" w:ascii="宋体" w:hAnsi="宋体" w:cs="宋体"/>
          <w:color w:val="auto"/>
          <w:kern w:val="0"/>
          <w:szCs w:val="24"/>
        </w:rPr>
        <w:t>人，营业收入为</w:t>
      </w:r>
      <w:r>
        <w:rPr>
          <w:rFonts w:hint="eastAsia" w:ascii="宋体" w:hAnsi="宋体" w:cs="宋体"/>
          <w:color w:val="auto"/>
          <w:kern w:val="0"/>
          <w:szCs w:val="24"/>
          <w:u w:val="single"/>
        </w:rPr>
        <w:t xml:space="preserve">    </w:t>
      </w:r>
      <w:r>
        <w:rPr>
          <w:rFonts w:hint="eastAsia" w:ascii="宋体" w:hAnsi="宋体" w:cs="宋体"/>
          <w:color w:val="auto"/>
          <w:kern w:val="0"/>
          <w:szCs w:val="24"/>
        </w:rPr>
        <w:t>万元，资产总额为</w:t>
      </w:r>
      <w:r>
        <w:rPr>
          <w:rFonts w:hint="eastAsia" w:ascii="宋体" w:hAnsi="宋体" w:cs="宋体"/>
          <w:color w:val="auto"/>
          <w:kern w:val="0"/>
          <w:szCs w:val="24"/>
          <w:u w:val="single"/>
        </w:rPr>
        <w:t xml:space="preserve">     </w:t>
      </w:r>
      <w:r>
        <w:rPr>
          <w:rFonts w:hint="eastAsia" w:ascii="宋体" w:hAnsi="宋体" w:cs="宋体"/>
          <w:color w:val="auto"/>
          <w:kern w:val="0"/>
          <w:szCs w:val="24"/>
        </w:rPr>
        <w:t>万元，属于</w:t>
      </w:r>
      <w:r>
        <w:rPr>
          <w:rFonts w:hint="eastAsia" w:ascii="宋体" w:hAnsi="宋体" w:cs="宋体"/>
          <w:color w:val="auto"/>
          <w:kern w:val="0"/>
          <w:szCs w:val="24"/>
          <w:u w:val="single"/>
        </w:rPr>
        <w:t>（中型企业、小型企业、微型企业）</w:t>
      </w:r>
      <w:r>
        <w:rPr>
          <w:rFonts w:hint="eastAsia" w:ascii="宋体" w:hAnsi="宋体" w:cs="宋体"/>
          <w:color w:val="auto"/>
          <w:kern w:val="0"/>
          <w:szCs w:val="24"/>
        </w:rPr>
        <w:t>；</w:t>
      </w:r>
    </w:p>
    <w:p>
      <w:pPr>
        <w:snapToGrid w:val="0"/>
        <w:ind w:firstLine="600" w:firstLineChars="250"/>
        <w:textAlignment w:val="baseline"/>
        <w:rPr>
          <w:rFonts w:ascii="宋体" w:hAnsi="宋体" w:cs="宋体"/>
          <w:color w:val="auto"/>
          <w:kern w:val="0"/>
          <w:szCs w:val="24"/>
        </w:rPr>
      </w:pPr>
      <w:r>
        <w:rPr>
          <w:rFonts w:hint="eastAsia" w:ascii="宋体" w:hAnsi="宋体" w:cs="宋体"/>
          <w:color w:val="auto"/>
          <w:kern w:val="0"/>
          <w:szCs w:val="24"/>
        </w:rPr>
        <w:t>……</w:t>
      </w:r>
    </w:p>
    <w:p>
      <w:pPr>
        <w:snapToGrid w:val="0"/>
        <w:ind w:firstLine="480" w:firstLineChars="200"/>
        <w:textAlignment w:val="baseline"/>
        <w:rPr>
          <w:rFonts w:ascii="宋体" w:hAnsi="宋体" w:cs="宋体"/>
          <w:color w:val="auto"/>
          <w:kern w:val="0"/>
          <w:szCs w:val="24"/>
        </w:rPr>
      </w:pPr>
      <w:r>
        <w:rPr>
          <w:rFonts w:hint="eastAsia" w:ascii="宋体" w:hAnsi="宋体" w:cs="宋体"/>
          <w:color w:val="auto"/>
          <w:kern w:val="0"/>
          <w:szCs w:val="24"/>
        </w:rPr>
        <w:t>以上企业，不属于大企业的分支机构，不存在控股股东为大企业的情形，也不存在与大企业的负责人为同一人的情形。</w:t>
      </w:r>
    </w:p>
    <w:p>
      <w:pPr>
        <w:autoSpaceDE w:val="0"/>
        <w:autoSpaceDN w:val="0"/>
        <w:adjustRightInd w:val="0"/>
        <w:ind w:firstLine="480" w:firstLineChars="200"/>
        <w:rPr>
          <w:rFonts w:ascii="宋体" w:hAnsi="Calibri" w:cs="宋体"/>
          <w:color w:val="auto"/>
          <w:kern w:val="0"/>
          <w:szCs w:val="24"/>
        </w:rPr>
      </w:pPr>
      <w:r>
        <w:rPr>
          <w:rFonts w:hint="eastAsia" w:ascii="宋体" w:hAnsi="宋体" w:cs="宋体"/>
          <w:color w:val="auto"/>
          <w:kern w:val="0"/>
          <w:szCs w:val="24"/>
        </w:rPr>
        <w:t>本企业对上述声明内容的真实性负责。如有虚假，将依法承担相应责任。</w:t>
      </w:r>
    </w:p>
    <w:p>
      <w:pPr>
        <w:wordWrap w:val="0"/>
        <w:autoSpaceDE w:val="0"/>
        <w:autoSpaceDN w:val="0"/>
        <w:adjustRightInd w:val="0"/>
        <w:spacing w:line="480" w:lineRule="auto"/>
        <w:ind w:firstLine="283"/>
        <w:rPr>
          <w:rFonts w:ascii="宋体" w:hAnsi="Calibri" w:cs="宋体"/>
          <w:color w:val="auto"/>
          <w:kern w:val="0"/>
          <w:szCs w:val="24"/>
        </w:rPr>
      </w:pPr>
      <w:r>
        <w:rPr>
          <w:rFonts w:ascii="宋体" w:hAnsi="Calibri" w:cs="宋体"/>
          <w:color w:val="auto"/>
          <w:kern w:val="0"/>
          <w:szCs w:val="24"/>
        </w:rPr>
        <w:t>   </w:t>
      </w:r>
    </w:p>
    <w:p>
      <w:pPr>
        <w:wordWrap w:val="0"/>
        <w:autoSpaceDE w:val="0"/>
        <w:autoSpaceDN w:val="0"/>
        <w:adjustRightInd w:val="0"/>
        <w:spacing w:line="480" w:lineRule="auto"/>
        <w:ind w:right="1320" w:firstLine="283"/>
        <w:rPr>
          <w:rFonts w:ascii="宋体" w:hAnsi="Calibri" w:cs="宋体"/>
          <w:color w:val="auto"/>
          <w:kern w:val="0"/>
          <w:szCs w:val="24"/>
        </w:rPr>
      </w:pPr>
      <w:r>
        <w:rPr>
          <w:rFonts w:hint="eastAsia" w:ascii="宋体" w:hAnsi="Calibri" w:cs="宋体"/>
          <w:color w:val="auto"/>
          <w:kern w:val="0"/>
          <w:szCs w:val="24"/>
        </w:rPr>
        <w:t xml:space="preserve">                                            企业名称（盖章）：</w:t>
      </w:r>
    </w:p>
    <w:p>
      <w:pPr>
        <w:widowControl/>
        <w:spacing w:line="360" w:lineRule="auto"/>
        <w:ind w:firstLine="283"/>
        <w:rPr>
          <w:rFonts w:ascii="宋体" w:hAnsi="宋体"/>
          <w:bCs/>
          <w:color w:val="auto"/>
          <w:szCs w:val="24"/>
        </w:rPr>
      </w:pPr>
      <w:r>
        <w:rPr>
          <w:rFonts w:hint="eastAsia" w:ascii="宋体" w:hAnsi="Calibri" w:cs="宋体"/>
          <w:color w:val="auto"/>
          <w:kern w:val="0"/>
          <w:szCs w:val="24"/>
        </w:rPr>
        <w:t xml:space="preserve">                                              日</w:t>
      </w:r>
      <w:r>
        <w:rPr>
          <w:rFonts w:ascii="宋体" w:hAnsi="Calibri" w:cs="宋体"/>
          <w:color w:val="auto"/>
          <w:kern w:val="0"/>
          <w:szCs w:val="24"/>
        </w:rPr>
        <w:t>  </w:t>
      </w:r>
      <w:r>
        <w:rPr>
          <w:rFonts w:hint="eastAsia" w:ascii="宋体" w:hAnsi="Calibri" w:cs="宋体"/>
          <w:color w:val="auto"/>
          <w:kern w:val="0"/>
          <w:szCs w:val="24"/>
        </w:rPr>
        <w:t xml:space="preserve"> 期：</w:t>
      </w:r>
    </w:p>
    <w:p>
      <w:pPr>
        <w:widowControl/>
        <w:spacing w:line="240" w:lineRule="auto"/>
        <w:ind w:firstLine="284"/>
        <w:jc w:val="center"/>
        <w:rPr>
          <w:rFonts w:ascii="宋体" w:hAnsi="宋体"/>
          <w:b/>
          <w:color w:val="auto"/>
          <w:szCs w:val="24"/>
        </w:rPr>
      </w:pPr>
    </w:p>
    <w:p>
      <w:pPr>
        <w:ind w:firstLine="284"/>
        <w:rPr>
          <w:rFonts w:ascii="宋体" w:hAnsi="宋体"/>
          <w:b/>
          <w:color w:val="auto"/>
          <w:szCs w:val="24"/>
        </w:rPr>
      </w:pPr>
    </w:p>
    <w:p>
      <w:pPr>
        <w:pStyle w:val="2"/>
        <w:ind w:firstLine="284"/>
        <w:jc w:val="both"/>
        <w:rPr>
          <w:rFonts w:ascii="宋体" w:hAnsi="宋体" w:cs="宋体"/>
          <w:color w:val="auto"/>
          <w:kern w:val="0"/>
          <w:sz w:val="24"/>
          <w:szCs w:val="24"/>
        </w:rPr>
      </w:pPr>
      <w:r>
        <w:rPr>
          <w:rFonts w:hint="eastAsia" w:ascii="宋体" w:hAnsi="宋体"/>
          <w:b/>
          <w:color w:val="auto"/>
          <w:sz w:val="24"/>
          <w:szCs w:val="24"/>
        </w:rPr>
        <w:t>注：以上从业人员、营业收入、资产总额填报上一年度数据，无上一年度数据的新成立企业可不填报。</w:t>
      </w:r>
    </w:p>
    <w:p>
      <w:pPr>
        <w:wordWrap w:val="0"/>
        <w:autoSpaceDE w:val="0"/>
        <w:autoSpaceDN w:val="0"/>
        <w:adjustRightInd w:val="0"/>
        <w:spacing w:line="480" w:lineRule="auto"/>
        <w:rPr>
          <w:rFonts w:ascii="宋体" w:hAnsi="宋体" w:cs="宋体"/>
          <w:color w:val="auto"/>
          <w:kern w:val="0"/>
          <w:szCs w:val="24"/>
        </w:rPr>
        <w:sectPr>
          <w:pgSz w:w="11906" w:h="16838"/>
          <w:pgMar w:top="1440" w:right="1440" w:bottom="1440" w:left="1440" w:header="851" w:footer="992" w:gutter="0"/>
          <w:cols w:space="425" w:num="1"/>
          <w:docGrid w:type="lines" w:linePitch="312" w:charSpace="0"/>
        </w:sectPr>
      </w:pPr>
    </w:p>
    <w:p>
      <w:pPr>
        <w:rPr>
          <w:color w:val="auto"/>
        </w:rPr>
      </w:pPr>
      <w:r>
        <w:rPr>
          <w:rFonts w:hint="eastAsia" w:ascii="宋体" w:hAnsi="宋体"/>
          <w:color w:val="auto"/>
        </w:rPr>
        <w:t>行业划型标准依据《中小企业划型标准规定》（工信部联企业[2011]300号）参照下表：</w:t>
      </w:r>
    </w:p>
    <w:tbl>
      <w:tblPr>
        <w:tblStyle w:val="19"/>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276"/>
        <w:gridCol w:w="709"/>
        <w:gridCol w:w="1276"/>
        <w:gridCol w:w="1701"/>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shd w:val="clear" w:color="auto" w:fill="auto"/>
            <w:vAlign w:val="center"/>
          </w:tcPr>
          <w:p>
            <w:pPr>
              <w:widowControl/>
              <w:spacing w:line="360" w:lineRule="exact"/>
              <w:jc w:val="center"/>
              <w:rPr>
                <w:rFonts w:ascii="宋体" w:hAnsi="宋体" w:cs="宋体"/>
                <w:b/>
                <w:bCs/>
                <w:color w:val="auto"/>
                <w:kern w:val="0"/>
                <w:szCs w:val="24"/>
              </w:rPr>
            </w:pPr>
            <w:r>
              <w:rPr>
                <w:rFonts w:hint="eastAsia" w:ascii="宋体" w:hAnsi="宋体" w:cs="宋体"/>
                <w:b/>
                <w:bCs/>
                <w:color w:val="auto"/>
                <w:kern w:val="0"/>
                <w:szCs w:val="24"/>
              </w:rPr>
              <w:t>行业名称</w:t>
            </w:r>
          </w:p>
        </w:tc>
        <w:tc>
          <w:tcPr>
            <w:tcW w:w="1276" w:type="dxa"/>
            <w:shd w:val="clear" w:color="auto" w:fill="auto"/>
            <w:vAlign w:val="center"/>
          </w:tcPr>
          <w:p>
            <w:pPr>
              <w:widowControl/>
              <w:spacing w:line="360" w:lineRule="exact"/>
              <w:jc w:val="center"/>
              <w:rPr>
                <w:rFonts w:ascii="宋体" w:hAnsi="宋体" w:cs="宋体"/>
                <w:b/>
                <w:bCs/>
                <w:color w:val="auto"/>
                <w:kern w:val="0"/>
                <w:szCs w:val="24"/>
              </w:rPr>
            </w:pPr>
            <w:r>
              <w:rPr>
                <w:rFonts w:hint="eastAsia" w:ascii="宋体" w:hAnsi="宋体" w:cs="宋体"/>
                <w:b/>
                <w:bCs/>
                <w:color w:val="auto"/>
                <w:kern w:val="0"/>
                <w:szCs w:val="24"/>
              </w:rPr>
              <w:t>指标名称</w:t>
            </w:r>
          </w:p>
        </w:tc>
        <w:tc>
          <w:tcPr>
            <w:tcW w:w="709" w:type="dxa"/>
            <w:shd w:val="clear" w:color="auto" w:fill="auto"/>
            <w:vAlign w:val="center"/>
          </w:tcPr>
          <w:p>
            <w:pPr>
              <w:widowControl/>
              <w:spacing w:line="360" w:lineRule="exact"/>
              <w:jc w:val="center"/>
              <w:rPr>
                <w:rFonts w:hint="eastAsia" w:ascii="宋体" w:hAnsi="宋体" w:eastAsia="宋体" w:cs="宋体"/>
                <w:b/>
                <w:bCs/>
                <w:color w:val="auto"/>
                <w:kern w:val="0"/>
                <w:szCs w:val="24"/>
                <w:lang w:eastAsia="zh-CN"/>
              </w:rPr>
            </w:pPr>
            <w:r>
              <w:rPr>
                <w:rFonts w:hint="eastAsia" w:ascii="宋体" w:hAnsi="宋体" w:cs="宋体"/>
                <w:b/>
                <w:bCs/>
                <w:color w:val="auto"/>
                <w:kern w:val="0"/>
                <w:szCs w:val="24"/>
              </w:rPr>
              <w:t>计量</w:t>
            </w:r>
          </w:p>
          <w:p>
            <w:pPr>
              <w:widowControl/>
              <w:spacing w:line="360" w:lineRule="exact"/>
              <w:jc w:val="center"/>
              <w:rPr>
                <w:rFonts w:ascii="宋体" w:hAnsi="宋体" w:cs="宋体"/>
                <w:b/>
                <w:bCs/>
                <w:color w:val="auto"/>
                <w:kern w:val="0"/>
                <w:szCs w:val="24"/>
              </w:rPr>
            </w:pPr>
            <w:r>
              <w:rPr>
                <w:rFonts w:hint="eastAsia" w:ascii="宋体" w:hAnsi="宋体" w:cs="宋体"/>
                <w:b/>
                <w:bCs/>
                <w:color w:val="auto"/>
                <w:kern w:val="0"/>
                <w:szCs w:val="24"/>
              </w:rPr>
              <w:t>单位</w:t>
            </w:r>
          </w:p>
        </w:tc>
        <w:tc>
          <w:tcPr>
            <w:tcW w:w="1276" w:type="dxa"/>
            <w:shd w:val="clear" w:color="auto" w:fill="auto"/>
            <w:vAlign w:val="center"/>
          </w:tcPr>
          <w:p>
            <w:pPr>
              <w:widowControl/>
              <w:spacing w:line="360" w:lineRule="exact"/>
              <w:jc w:val="center"/>
              <w:rPr>
                <w:rFonts w:ascii="宋体" w:hAnsi="宋体" w:cs="宋体"/>
                <w:b/>
                <w:bCs/>
                <w:color w:val="auto"/>
                <w:kern w:val="0"/>
                <w:szCs w:val="24"/>
              </w:rPr>
            </w:pPr>
            <w:r>
              <w:rPr>
                <w:rFonts w:hint="eastAsia" w:ascii="宋体" w:hAnsi="宋体" w:cs="宋体"/>
                <w:b/>
                <w:bCs/>
                <w:color w:val="auto"/>
                <w:kern w:val="0"/>
                <w:szCs w:val="24"/>
              </w:rPr>
              <w:t>大型</w:t>
            </w:r>
          </w:p>
        </w:tc>
        <w:tc>
          <w:tcPr>
            <w:tcW w:w="1701" w:type="dxa"/>
            <w:shd w:val="clear" w:color="auto" w:fill="auto"/>
            <w:vAlign w:val="center"/>
          </w:tcPr>
          <w:p>
            <w:pPr>
              <w:widowControl/>
              <w:spacing w:line="360" w:lineRule="exact"/>
              <w:jc w:val="center"/>
              <w:rPr>
                <w:rFonts w:ascii="宋体" w:hAnsi="宋体" w:cs="宋体"/>
                <w:b/>
                <w:bCs/>
                <w:color w:val="auto"/>
                <w:kern w:val="0"/>
                <w:szCs w:val="24"/>
              </w:rPr>
            </w:pPr>
            <w:r>
              <w:rPr>
                <w:rFonts w:hint="eastAsia" w:ascii="宋体" w:hAnsi="宋体" w:cs="宋体"/>
                <w:b/>
                <w:bCs/>
                <w:color w:val="auto"/>
                <w:kern w:val="0"/>
                <w:szCs w:val="24"/>
              </w:rPr>
              <w:t>中型</w:t>
            </w:r>
          </w:p>
        </w:tc>
        <w:tc>
          <w:tcPr>
            <w:tcW w:w="1559" w:type="dxa"/>
            <w:shd w:val="clear" w:color="auto" w:fill="auto"/>
            <w:vAlign w:val="center"/>
          </w:tcPr>
          <w:p>
            <w:pPr>
              <w:widowControl/>
              <w:spacing w:line="360" w:lineRule="exact"/>
              <w:jc w:val="center"/>
              <w:rPr>
                <w:rFonts w:ascii="宋体" w:hAnsi="宋体" w:cs="宋体"/>
                <w:b/>
                <w:bCs/>
                <w:color w:val="auto"/>
                <w:kern w:val="0"/>
                <w:szCs w:val="24"/>
              </w:rPr>
            </w:pPr>
            <w:r>
              <w:rPr>
                <w:rFonts w:hint="eastAsia" w:ascii="宋体" w:hAnsi="宋体" w:cs="宋体"/>
                <w:b/>
                <w:bCs/>
                <w:color w:val="auto"/>
                <w:kern w:val="0"/>
                <w:szCs w:val="24"/>
              </w:rPr>
              <w:t>小型</w:t>
            </w:r>
          </w:p>
        </w:tc>
        <w:tc>
          <w:tcPr>
            <w:tcW w:w="1276" w:type="dxa"/>
            <w:shd w:val="clear" w:color="auto" w:fill="auto"/>
            <w:vAlign w:val="center"/>
          </w:tcPr>
          <w:p>
            <w:pPr>
              <w:widowControl/>
              <w:spacing w:line="360" w:lineRule="exact"/>
              <w:jc w:val="center"/>
              <w:rPr>
                <w:rFonts w:ascii="宋体" w:hAnsi="宋体" w:cs="宋体"/>
                <w:b/>
                <w:bCs/>
                <w:color w:val="auto"/>
                <w:kern w:val="0"/>
                <w:szCs w:val="24"/>
              </w:rPr>
            </w:pPr>
            <w:r>
              <w:rPr>
                <w:rFonts w:hint="eastAsia" w:ascii="宋体" w:hAnsi="宋体" w:cs="宋体"/>
                <w:b/>
                <w:bCs/>
                <w:color w:val="auto"/>
                <w:kern w:val="0"/>
                <w:szCs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农、林、牧、渔业</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营业收入(Y)</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万元</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Y≥20000</w:t>
            </w:r>
          </w:p>
        </w:tc>
        <w:tc>
          <w:tcPr>
            <w:tcW w:w="1701"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500≤Y＜20000</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50≤Y＜500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restart"/>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工业</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从业人员(X)</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人</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X≥1000</w:t>
            </w:r>
          </w:p>
        </w:tc>
        <w:tc>
          <w:tcPr>
            <w:tcW w:w="1701"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300≤X＜1000</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20≤X＜300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shd w:val="clear" w:color="auto" w:fill="auto"/>
            <w:vAlign w:val="center"/>
          </w:tcPr>
          <w:p>
            <w:pPr>
              <w:widowControl/>
              <w:spacing w:line="360" w:lineRule="exact"/>
              <w:jc w:val="center"/>
              <w:rPr>
                <w:rFonts w:ascii="宋体" w:hAnsi="宋体" w:cs="宋体"/>
                <w:color w:val="auto"/>
                <w:kern w:val="0"/>
                <w:szCs w:val="24"/>
              </w:rPr>
            </w:pP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营业收入(Y)</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万元</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Y≥40000</w:t>
            </w:r>
          </w:p>
        </w:tc>
        <w:tc>
          <w:tcPr>
            <w:tcW w:w="1701"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2000≤Y＜40000</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300≤Y＜2000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restart"/>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建筑业</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营业收入(Y)</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万元</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Y≥80000</w:t>
            </w:r>
          </w:p>
        </w:tc>
        <w:tc>
          <w:tcPr>
            <w:tcW w:w="1701"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6000≤Y＜80000</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300≤Y＜6000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shd w:val="clear" w:color="auto" w:fill="auto"/>
            <w:vAlign w:val="center"/>
          </w:tcPr>
          <w:p>
            <w:pPr>
              <w:widowControl/>
              <w:spacing w:line="360" w:lineRule="exact"/>
              <w:jc w:val="center"/>
              <w:rPr>
                <w:rFonts w:ascii="宋体" w:hAnsi="宋体" w:cs="宋体"/>
                <w:color w:val="auto"/>
                <w:kern w:val="0"/>
                <w:szCs w:val="24"/>
              </w:rPr>
            </w:pP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资产总额(Z)</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万元</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Z≥80000</w:t>
            </w:r>
          </w:p>
        </w:tc>
        <w:tc>
          <w:tcPr>
            <w:tcW w:w="1701"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5000≤Z＜80000</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300≤Z＜5000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restart"/>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批发业</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从业人员(X)</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人</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X≥200</w:t>
            </w:r>
          </w:p>
        </w:tc>
        <w:tc>
          <w:tcPr>
            <w:tcW w:w="1701"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20≤X＜200</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5≤X＜20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shd w:val="clear" w:color="auto" w:fill="auto"/>
            <w:vAlign w:val="center"/>
          </w:tcPr>
          <w:p>
            <w:pPr>
              <w:widowControl/>
              <w:spacing w:line="360" w:lineRule="exact"/>
              <w:jc w:val="center"/>
              <w:rPr>
                <w:rFonts w:ascii="宋体" w:hAnsi="宋体" w:cs="宋体"/>
                <w:color w:val="auto"/>
                <w:kern w:val="0"/>
                <w:szCs w:val="24"/>
              </w:rPr>
            </w:pP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营业收入(Y)</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万元</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Y≥40000</w:t>
            </w:r>
          </w:p>
        </w:tc>
        <w:tc>
          <w:tcPr>
            <w:tcW w:w="1701"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5000≤Y＜40000</w:t>
            </w:r>
          </w:p>
        </w:tc>
        <w:tc>
          <w:tcPr>
            <w:tcW w:w="1559" w:type="dxa"/>
            <w:shd w:val="clear" w:color="auto" w:fill="auto"/>
            <w:vAlign w:val="center"/>
          </w:tcPr>
          <w:p>
            <w:pPr>
              <w:widowControl/>
              <w:spacing w:line="360" w:lineRule="exact"/>
              <w:ind w:left="-1" w:leftChars="-1" w:hanging="1"/>
              <w:jc w:val="center"/>
              <w:rPr>
                <w:rFonts w:ascii="宋体" w:hAnsi="宋体" w:cs="宋体"/>
                <w:color w:val="auto"/>
                <w:kern w:val="0"/>
                <w:szCs w:val="24"/>
              </w:rPr>
            </w:pPr>
            <w:r>
              <w:rPr>
                <w:rFonts w:hint="eastAsia" w:ascii="宋体" w:hAnsi="宋体" w:cs="宋体"/>
                <w:color w:val="auto"/>
                <w:kern w:val="0"/>
                <w:szCs w:val="24"/>
              </w:rPr>
              <w:t>1000≤Y＜5000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restart"/>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零售业</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从业人员(X)</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人</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X≥300</w:t>
            </w:r>
          </w:p>
        </w:tc>
        <w:tc>
          <w:tcPr>
            <w:tcW w:w="1701"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50≤X＜300</w:t>
            </w:r>
          </w:p>
        </w:tc>
        <w:tc>
          <w:tcPr>
            <w:tcW w:w="1559" w:type="dxa"/>
            <w:shd w:val="clear" w:color="auto" w:fill="auto"/>
            <w:vAlign w:val="center"/>
          </w:tcPr>
          <w:p>
            <w:pPr>
              <w:widowControl/>
              <w:spacing w:line="360" w:lineRule="exact"/>
              <w:ind w:left="-1" w:leftChars="-1" w:hanging="1"/>
              <w:jc w:val="center"/>
              <w:rPr>
                <w:rFonts w:ascii="宋体" w:hAnsi="宋体" w:cs="宋体"/>
                <w:color w:val="auto"/>
                <w:kern w:val="0"/>
                <w:szCs w:val="24"/>
              </w:rPr>
            </w:pPr>
            <w:r>
              <w:rPr>
                <w:rFonts w:hint="eastAsia" w:ascii="宋体" w:hAnsi="宋体" w:cs="宋体"/>
                <w:color w:val="auto"/>
                <w:kern w:val="0"/>
                <w:szCs w:val="24"/>
              </w:rPr>
              <w:t xml:space="preserve">10≤X＜50 </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shd w:val="clear" w:color="auto" w:fill="auto"/>
            <w:vAlign w:val="center"/>
          </w:tcPr>
          <w:p>
            <w:pPr>
              <w:widowControl/>
              <w:spacing w:line="360" w:lineRule="exact"/>
              <w:jc w:val="center"/>
              <w:rPr>
                <w:rFonts w:ascii="宋体" w:hAnsi="宋体" w:cs="宋体"/>
                <w:color w:val="auto"/>
                <w:kern w:val="0"/>
                <w:szCs w:val="24"/>
              </w:rPr>
            </w:pP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营业收入(Y)</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万元</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Y≥20000</w:t>
            </w:r>
          </w:p>
        </w:tc>
        <w:tc>
          <w:tcPr>
            <w:tcW w:w="1701"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500≤Y＜20000</w:t>
            </w:r>
          </w:p>
        </w:tc>
        <w:tc>
          <w:tcPr>
            <w:tcW w:w="1559" w:type="dxa"/>
            <w:shd w:val="clear" w:color="auto" w:fill="auto"/>
            <w:vAlign w:val="center"/>
          </w:tcPr>
          <w:p>
            <w:pPr>
              <w:widowControl/>
              <w:spacing w:line="360" w:lineRule="exact"/>
              <w:ind w:left="-1" w:leftChars="-1" w:hanging="1"/>
              <w:jc w:val="center"/>
              <w:rPr>
                <w:rFonts w:ascii="宋体" w:hAnsi="宋体" w:cs="宋体"/>
                <w:color w:val="auto"/>
                <w:kern w:val="0"/>
                <w:szCs w:val="24"/>
              </w:rPr>
            </w:pPr>
            <w:r>
              <w:rPr>
                <w:rFonts w:hint="eastAsia" w:ascii="宋体" w:hAnsi="宋体" w:cs="宋体"/>
                <w:color w:val="auto"/>
                <w:kern w:val="0"/>
                <w:szCs w:val="24"/>
              </w:rPr>
              <w:t xml:space="preserve">100≤Y＜500 </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restart"/>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交通运输业</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从业人员(X)</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人</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X≥1000</w:t>
            </w:r>
          </w:p>
        </w:tc>
        <w:tc>
          <w:tcPr>
            <w:tcW w:w="1701"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300≤X＜1000</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20≤X＜300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shd w:val="clear" w:color="auto" w:fill="auto"/>
            <w:vAlign w:val="center"/>
          </w:tcPr>
          <w:p>
            <w:pPr>
              <w:widowControl/>
              <w:spacing w:line="360" w:lineRule="exact"/>
              <w:rPr>
                <w:rFonts w:ascii="宋体" w:hAnsi="宋体" w:cs="宋体"/>
                <w:color w:val="auto"/>
                <w:kern w:val="0"/>
                <w:szCs w:val="24"/>
              </w:rPr>
            </w:pP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营业收入(Y)</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万元</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Y≥30000</w:t>
            </w:r>
          </w:p>
        </w:tc>
        <w:tc>
          <w:tcPr>
            <w:tcW w:w="1701"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3000≤Y＜30000</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200≤Y＜3000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restart"/>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仓储业</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从业人员(X)</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人</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X≥200</w:t>
            </w:r>
          </w:p>
        </w:tc>
        <w:tc>
          <w:tcPr>
            <w:tcW w:w="1701" w:type="dxa"/>
            <w:shd w:val="clear" w:color="auto" w:fill="auto"/>
            <w:vAlign w:val="center"/>
          </w:tcPr>
          <w:p>
            <w:pPr>
              <w:widowControl/>
              <w:spacing w:line="360" w:lineRule="exact"/>
              <w:ind w:left="22" w:leftChars="-51" w:hanging="144" w:hangingChars="60"/>
              <w:jc w:val="center"/>
              <w:rPr>
                <w:rFonts w:ascii="宋体" w:hAnsi="宋体" w:cs="宋体"/>
                <w:color w:val="auto"/>
                <w:kern w:val="0"/>
                <w:szCs w:val="24"/>
              </w:rPr>
            </w:pPr>
            <w:r>
              <w:rPr>
                <w:rFonts w:hint="eastAsia" w:ascii="宋体" w:hAnsi="宋体" w:cs="宋体"/>
                <w:color w:val="auto"/>
                <w:kern w:val="0"/>
                <w:szCs w:val="24"/>
              </w:rPr>
              <w:t>100≤X＜200</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20≤X＜100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shd w:val="clear" w:color="auto" w:fill="auto"/>
            <w:vAlign w:val="center"/>
          </w:tcPr>
          <w:p>
            <w:pPr>
              <w:widowControl/>
              <w:spacing w:line="360" w:lineRule="exact"/>
              <w:jc w:val="center"/>
              <w:rPr>
                <w:rFonts w:ascii="宋体" w:hAnsi="宋体" w:cs="宋体"/>
                <w:color w:val="auto"/>
                <w:kern w:val="0"/>
                <w:szCs w:val="24"/>
              </w:rPr>
            </w:pP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营业收入(Y)</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万元</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Y≥30000</w:t>
            </w:r>
          </w:p>
        </w:tc>
        <w:tc>
          <w:tcPr>
            <w:tcW w:w="1701"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1000≤Y＜30000</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100≤Y＜1000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restart"/>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邮政业</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从业人员(X)</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人</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X≥1000</w:t>
            </w:r>
          </w:p>
        </w:tc>
        <w:tc>
          <w:tcPr>
            <w:tcW w:w="1701"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300≤X＜1000</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20≤X＜300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shd w:val="clear" w:color="auto" w:fill="auto"/>
            <w:vAlign w:val="center"/>
          </w:tcPr>
          <w:p>
            <w:pPr>
              <w:widowControl/>
              <w:spacing w:line="360" w:lineRule="exact"/>
              <w:jc w:val="center"/>
              <w:rPr>
                <w:rFonts w:ascii="宋体" w:hAnsi="宋体" w:cs="宋体"/>
                <w:color w:val="auto"/>
                <w:kern w:val="0"/>
                <w:szCs w:val="24"/>
              </w:rPr>
            </w:pP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营业收入(Y)</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万元</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Y≥30000</w:t>
            </w:r>
          </w:p>
        </w:tc>
        <w:tc>
          <w:tcPr>
            <w:tcW w:w="1701"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2000≤Y＜30000</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100≤Y＜2000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restart"/>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住宿业</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从业人员(X)</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人</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X≥300</w:t>
            </w:r>
          </w:p>
        </w:tc>
        <w:tc>
          <w:tcPr>
            <w:tcW w:w="1701" w:type="dxa"/>
            <w:shd w:val="clear" w:color="auto" w:fill="auto"/>
            <w:vAlign w:val="center"/>
          </w:tcPr>
          <w:p>
            <w:pPr>
              <w:widowControl/>
              <w:spacing w:line="360" w:lineRule="exact"/>
              <w:ind w:left="22" w:leftChars="-51" w:hanging="144" w:hangingChars="60"/>
              <w:jc w:val="center"/>
              <w:rPr>
                <w:rFonts w:ascii="宋体" w:hAnsi="宋体" w:cs="宋体"/>
                <w:color w:val="auto"/>
                <w:kern w:val="0"/>
                <w:szCs w:val="24"/>
              </w:rPr>
            </w:pPr>
            <w:r>
              <w:rPr>
                <w:rFonts w:hint="eastAsia" w:ascii="宋体" w:hAnsi="宋体" w:cs="宋体"/>
                <w:color w:val="auto"/>
                <w:kern w:val="0"/>
                <w:szCs w:val="24"/>
              </w:rPr>
              <w:t xml:space="preserve">100≤X＜300 </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10≤X＜100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shd w:val="clear" w:color="auto" w:fill="auto"/>
            <w:vAlign w:val="center"/>
          </w:tcPr>
          <w:p>
            <w:pPr>
              <w:widowControl/>
              <w:spacing w:line="360" w:lineRule="exact"/>
              <w:jc w:val="center"/>
              <w:rPr>
                <w:rFonts w:ascii="宋体" w:hAnsi="宋体" w:cs="宋体"/>
                <w:color w:val="auto"/>
                <w:kern w:val="0"/>
                <w:szCs w:val="24"/>
              </w:rPr>
            </w:pP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营业收入(Y)</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万元</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Y≥10000</w:t>
            </w:r>
          </w:p>
        </w:tc>
        <w:tc>
          <w:tcPr>
            <w:tcW w:w="1701"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2000≤Y＜10000</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100≤Y＜2000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restart"/>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餐饮业</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从业人员(X)</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人</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X≥300</w:t>
            </w:r>
          </w:p>
        </w:tc>
        <w:tc>
          <w:tcPr>
            <w:tcW w:w="1701" w:type="dxa"/>
            <w:shd w:val="clear" w:color="auto" w:fill="auto"/>
            <w:vAlign w:val="center"/>
          </w:tcPr>
          <w:p>
            <w:pPr>
              <w:widowControl/>
              <w:spacing w:line="360" w:lineRule="exact"/>
              <w:ind w:left="22" w:leftChars="-51" w:hanging="144" w:hangingChars="60"/>
              <w:jc w:val="center"/>
              <w:rPr>
                <w:rFonts w:ascii="宋体" w:hAnsi="宋体" w:cs="宋体"/>
                <w:color w:val="auto"/>
                <w:kern w:val="0"/>
                <w:szCs w:val="24"/>
              </w:rPr>
            </w:pPr>
            <w:r>
              <w:rPr>
                <w:rFonts w:hint="eastAsia" w:ascii="宋体" w:hAnsi="宋体" w:cs="宋体"/>
                <w:color w:val="auto"/>
                <w:kern w:val="0"/>
                <w:szCs w:val="24"/>
              </w:rPr>
              <w:t xml:space="preserve">100≤X＜300 </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10≤X＜100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shd w:val="clear" w:color="auto" w:fill="auto"/>
            <w:vAlign w:val="center"/>
          </w:tcPr>
          <w:p>
            <w:pPr>
              <w:widowControl/>
              <w:spacing w:line="360" w:lineRule="exact"/>
              <w:jc w:val="center"/>
              <w:rPr>
                <w:rFonts w:ascii="宋体" w:hAnsi="宋体" w:cs="宋体"/>
                <w:color w:val="auto"/>
                <w:kern w:val="0"/>
                <w:szCs w:val="24"/>
              </w:rPr>
            </w:pP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营业收入(Y)</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万元</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Y≥10000</w:t>
            </w:r>
          </w:p>
        </w:tc>
        <w:tc>
          <w:tcPr>
            <w:tcW w:w="1701"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2000≤Y＜10000</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100≤Y＜2000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restart"/>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信息传输业</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从业人员(X)</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人</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X≥2000</w:t>
            </w:r>
          </w:p>
        </w:tc>
        <w:tc>
          <w:tcPr>
            <w:tcW w:w="1701"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100≤X＜2000</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10≤X＜100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shd w:val="clear" w:color="auto" w:fill="auto"/>
            <w:vAlign w:val="center"/>
          </w:tcPr>
          <w:p>
            <w:pPr>
              <w:widowControl/>
              <w:spacing w:line="360" w:lineRule="exact"/>
              <w:jc w:val="center"/>
              <w:rPr>
                <w:rFonts w:ascii="宋体" w:hAnsi="宋体" w:cs="宋体"/>
                <w:color w:val="auto"/>
                <w:kern w:val="0"/>
                <w:szCs w:val="24"/>
              </w:rPr>
            </w:pP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营业收入(Y)</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万元</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Y≥100000</w:t>
            </w:r>
          </w:p>
        </w:tc>
        <w:tc>
          <w:tcPr>
            <w:tcW w:w="1701"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1000≤Y＜100000</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100≤Y＜1000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restart"/>
            <w:shd w:val="clear" w:color="auto" w:fill="auto"/>
            <w:vAlign w:val="center"/>
          </w:tcPr>
          <w:p>
            <w:pPr>
              <w:widowControl/>
              <w:spacing w:line="360" w:lineRule="exact"/>
              <w:jc w:val="center"/>
              <w:rPr>
                <w:rFonts w:ascii="宋体" w:hAnsi="宋体" w:cs="宋体"/>
                <w:color w:val="auto"/>
                <w:spacing w:val="-12"/>
                <w:kern w:val="0"/>
                <w:szCs w:val="24"/>
              </w:rPr>
            </w:pPr>
            <w:r>
              <w:rPr>
                <w:rFonts w:hint="eastAsia" w:ascii="宋体" w:hAnsi="宋体" w:cs="宋体"/>
                <w:color w:val="auto"/>
                <w:spacing w:val="-12"/>
                <w:kern w:val="0"/>
                <w:szCs w:val="24"/>
              </w:rPr>
              <w:t>软件和信息技术服</w:t>
            </w:r>
            <w:r>
              <w:rPr>
                <w:rFonts w:hint="eastAsia" w:ascii="宋体" w:hAnsi="宋体" w:cs="宋体"/>
                <w:color w:val="auto"/>
                <w:kern w:val="0"/>
                <w:szCs w:val="24"/>
              </w:rPr>
              <w:t>务业</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从业人员(X)</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人</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X≥300</w:t>
            </w:r>
          </w:p>
        </w:tc>
        <w:tc>
          <w:tcPr>
            <w:tcW w:w="1701" w:type="dxa"/>
            <w:shd w:val="clear" w:color="auto" w:fill="auto"/>
            <w:vAlign w:val="center"/>
          </w:tcPr>
          <w:p>
            <w:pPr>
              <w:widowControl/>
              <w:spacing w:line="360" w:lineRule="exact"/>
              <w:ind w:left="22" w:leftChars="-51" w:hanging="144" w:hangingChars="60"/>
              <w:jc w:val="center"/>
              <w:rPr>
                <w:rFonts w:ascii="宋体" w:hAnsi="宋体" w:cs="宋体"/>
                <w:color w:val="auto"/>
                <w:kern w:val="0"/>
                <w:szCs w:val="24"/>
              </w:rPr>
            </w:pPr>
            <w:r>
              <w:rPr>
                <w:rFonts w:hint="eastAsia" w:ascii="宋体" w:hAnsi="宋体" w:cs="宋体"/>
                <w:color w:val="auto"/>
                <w:kern w:val="0"/>
                <w:szCs w:val="24"/>
              </w:rPr>
              <w:t xml:space="preserve">100≤X＜300 </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10≤X＜100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shd w:val="clear" w:color="auto" w:fill="auto"/>
            <w:vAlign w:val="center"/>
          </w:tcPr>
          <w:p>
            <w:pPr>
              <w:widowControl/>
              <w:spacing w:line="360" w:lineRule="exact"/>
              <w:jc w:val="center"/>
              <w:rPr>
                <w:rFonts w:ascii="宋体" w:hAnsi="宋体" w:cs="宋体"/>
                <w:color w:val="auto"/>
                <w:spacing w:val="-12"/>
                <w:kern w:val="0"/>
                <w:szCs w:val="24"/>
              </w:rPr>
            </w:pP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营业收入(Y)</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万元</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Y≥10000</w:t>
            </w:r>
          </w:p>
        </w:tc>
        <w:tc>
          <w:tcPr>
            <w:tcW w:w="1701"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1000≤Y＜10000</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50≤Y＜1000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restart"/>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房地产开发经营</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营业收入(Y)</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万元</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Y≥200000</w:t>
            </w:r>
          </w:p>
        </w:tc>
        <w:tc>
          <w:tcPr>
            <w:tcW w:w="1701"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1000≤Y＜200000</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100≤Y＜1000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shd w:val="clear" w:color="auto" w:fill="auto"/>
            <w:vAlign w:val="center"/>
          </w:tcPr>
          <w:p>
            <w:pPr>
              <w:widowControl/>
              <w:spacing w:line="360" w:lineRule="exact"/>
              <w:jc w:val="center"/>
              <w:rPr>
                <w:rFonts w:ascii="宋体" w:hAnsi="宋体" w:cs="宋体"/>
                <w:color w:val="auto"/>
                <w:kern w:val="0"/>
                <w:szCs w:val="24"/>
              </w:rPr>
            </w:pP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资产总额(Z)</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万元</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Z≥10000</w:t>
            </w:r>
          </w:p>
        </w:tc>
        <w:tc>
          <w:tcPr>
            <w:tcW w:w="1701"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5000≤Z＜10000</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2000≤Z＜5000   </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restart"/>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物业管理</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从业人员(X)</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人</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X≥1000</w:t>
            </w:r>
          </w:p>
        </w:tc>
        <w:tc>
          <w:tcPr>
            <w:tcW w:w="1701"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300≤X＜1000</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100≤X＜300 </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shd w:val="clear" w:color="auto" w:fill="auto"/>
            <w:vAlign w:val="center"/>
          </w:tcPr>
          <w:p>
            <w:pPr>
              <w:widowControl/>
              <w:spacing w:line="360" w:lineRule="exact"/>
              <w:rPr>
                <w:rFonts w:ascii="宋体" w:hAnsi="宋体" w:cs="宋体"/>
                <w:color w:val="auto"/>
                <w:kern w:val="0"/>
                <w:szCs w:val="24"/>
              </w:rPr>
            </w:pP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营业收入(Y)</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万元</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Y≥5000</w:t>
            </w:r>
          </w:p>
        </w:tc>
        <w:tc>
          <w:tcPr>
            <w:tcW w:w="1701" w:type="dxa"/>
            <w:shd w:val="clear" w:color="auto" w:fill="auto"/>
            <w:vAlign w:val="center"/>
          </w:tcPr>
          <w:p>
            <w:pPr>
              <w:widowControl/>
              <w:spacing w:line="360" w:lineRule="exact"/>
              <w:ind w:left="22" w:leftChars="-51" w:hanging="144" w:hangingChars="60"/>
              <w:jc w:val="center"/>
              <w:rPr>
                <w:rFonts w:ascii="宋体" w:hAnsi="宋体" w:cs="宋体"/>
                <w:color w:val="auto"/>
                <w:kern w:val="0"/>
                <w:szCs w:val="24"/>
              </w:rPr>
            </w:pPr>
            <w:r>
              <w:rPr>
                <w:rFonts w:hint="eastAsia" w:ascii="宋体" w:hAnsi="宋体" w:cs="宋体"/>
                <w:color w:val="auto"/>
                <w:kern w:val="0"/>
                <w:szCs w:val="24"/>
              </w:rPr>
              <w:t xml:space="preserve">1000≤Y＜5000 </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500≤Y＜1000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restart"/>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租赁和商务服务业</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从业人员(X)</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人</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X≥300</w:t>
            </w:r>
          </w:p>
        </w:tc>
        <w:tc>
          <w:tcPr>
            <w:tcW w:w="1701" w:type="dxa"/>
            <w:shd w:val="clear" w:color="auto" w:fill="auto"/>
            <w:vAlign w:val="center"/>
          </w:tcPr>
          <w:p>
            <w:pPr>
              <w:widowControl/>
              <w:spacing w:line="360" w:lineRule="exact"/>
              <w:ind w:left="22" w:leftChars="-51" w:hanging="144" w:hangingChars="60"/>
              <w:jc w:val="center"/>
              <w:rPr>
                <w:rFonts w:ascii="宋体" w:hAnsi="宋体" w:cs="宋体"/>
                <w:color w:val="auto"/>
                <w:kern w:val="0"/>
                <w:szCs w:val="24"/>
              </w:rPr>
            </w:pPr>
            <w:r>
              <w:rPr>
                <w:rFonts w:hint="eastAsia" w:ascii="宋体" w:hAnsi="宋体" w:cs="宋体"/>
                <w:color w:val="auto"/>
                <w:kern w:val="0"/>
                <w:szCs w:val="24"/>
              </w:rPr>
              <w:t xml:space="preserve">100≤X＜300 </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10≤X＜100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shd w:val="clear" w:color="auto" w:fill="auto"/>
            <w:vAlign w:val="center"/>
          </w:tcPr>
          <w:p>
            <w:pPr>
              <w:widowControl/>
              <w:spacing w:line="360" w:lineRule="exact"/>
              <w:jc w:val="center"/>
              <w:rPr>
                <w:rFonts w:ascii="宋体" w:hAnsi="宋体" w:cs="宋体"/>
                <w:color w:val="auto"/>
                <w:kern w:val="0"/>
                <w:szCs w:val="24"/>
              </w:rPr>
            </w:pP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资产总额(Z)</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万元</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Z≥120000</w:t>
            </w:r>
          </w:p>
        </w:tc>
        <w:tc>
          <w:tcPr>
            <w:tcW w:w="1701"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8000≤Z＜120000</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100≤Z＜8000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其他未列明行业</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从业人员(X)</w:t>
            </w:r>
          </w:p>
        </w:tc>
        <w:tc>
          <w:tcPr>
            <w:tcW w:w="70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人</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X≥300</w:t>
            </w:r>
          </w:p>
        </w:tc>
        <w:tc>
          <w:tcPr>
            <w:tcW w:w="1701" w:type="dxa"/>
            <w:shd w:val="clear" w:color="auto" w:fill="auto"/>
            <w:vAlign w:val="center"/>
          </w:tcPr>
          <w:p>
            <w:pPr>
              <w:widowControl/>
              <w:spacing w:line="360" w:lineRule="exact"/>
              <w:ind w:left="22" w:leftChars="-51" w:hanging="144" w:hangingChars="60"/>
              <w:jc w:val="center"/>
              <w:rPr>
                <w:rFonts w:ascii="宋体" w:hAnsi="宋体" w:cs="宋体"/>
                <w:color w:val="auto"/>
                <w:kern w:val="0"/>
                <w:szCs w:val="24"/>
              </w:rPr>
            </w:pPr>
            <w:r>
              <w:rPr>
                <w:rFonts w:hint="eastAsia" w:ascii="宋体" w:hAnsi="宋体" w:cs="宋体"/>
                <w:color w:val="auto"/>
                <w:kern w:val="0"/>
                <w:szCs w:val="24"/>
              </w:rPr>
              <w:t xml:space="preserve">100≤X＜300 </w:t>
            </w:r>
          </w:p>
        </w:tc>
        <w:tc>
          <w:tcPr>
            <w:tcW w:w="1559"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 xml:space="preserve"> 10≤X＜100</w:t>
            </w:r>
          </w:p>
        </w:tc>
        <w:tc>
          <w:tcPr>
            <w:tcW w:w="1276" w:type="dxa"/>
            <w:shd w:val="clear" w:color="auto" w:fill="auto"/>
            <w:vAlign w:val="center"/>
          </w:tcPr>
          <w:p>
            <w:pPr>
              <w:widowControl/>
              <w:spacing w:line="360" w:lineRule="exact"/>
              <w:jc w:val="center"/>
              <w:rPr>
                <w:rFonts w:ascii="宋体" w:hAnsi="宋体" w:cs="宋体"/>
                <w:color w:val="auto"/>
                <w:kern w:val="0"/>
                <w:szCs w:val="24"/>
              </w:rPr>
            </w:pPr>
            <w:r>
              <w:rPr>
                <w:rFonts w:hint="eastAsia" w:ascii="宋体" w:hAnsi="宋体" w:cs="宋体"/>
                <w:color w:val="auto"/>
                <w:kern w:val="0"/>
                <w:szCs w:val="24"/>
              </w:rPr>
              <w:t>X＜10</w:t>
            </w:r>
          </w:p>
        </w:tc>
      </w:tr>
    </w:tbl>
    <w:p>
      <w:pPr>
        <w:pStyle w:val="4"/>
        <w:spacing w:before="156"/>
        <w:rPr>
          <w:color w:val="auto"/>
        </w:rPr>
      </w:pPr>
    </w:p>
    <w:p>
      <w:pPr>
        <w:jc w:val="center"/>
        <w:rPr>
          <w:rFonts w:asciiTheme="minorEastAsia" w:hAnsiTheme="minorEastAsia" w:eastAsiaTheme="minorEastAsia"/>
          <w:b/>
          <w:color w:val="auto"/>
        </w:rPr>
        <w:sectPr>
          <w:pgSz w:w="11906" w:h="16838"/>
          <w:pgMar w:top="1440" w:right="1440" w:bottom="1440" w:left="1440" w:header="851" w:footer="992" w:gutter="0"/>
          <w:cols w:space="425" w:num="1"/>
          <w:docGrid w:type="lines" w:linePitch="312" w:charSpace="0"/>
        </w:sectPr>
      </w:pPr>
      <w:bookmarkStart w:id="102" w:name="_Toc463691896"/>
    </w:p>
    <w:p>
      <w:pPr>
        <w:jc w:val="center"/>
        <w:rPr>
          <w:b/>
          <w:color w:val="auto"/>
        </w:rPr>
      </w:pPr>
      <w:r>
        <w:rPr>
          <w:rFonts w:hint="eastAsia" w:asciiTheme="minorEastAsia" w:hAnsiTheme="minorEastAsia" w:eastAsiaTheme="minorEastAsia"/>
          <w:b/>
          <w:color w:val="auto"/>
        </w:rPr>
        <w:t>8-2 节能产品、环境标</w:t>
      </w:r>
      <w:r>
        <w:rPr>
          <w:rFonts w:hint="eastAsia"/>
          <w:b/>
          <w:color w:val="auto"/>
        </w:rPr>
        <w:t>志产品证明材料（如适用）</w:t>
      </w:r>
      <w:bookmarkEnd w:id="102"/>
    </w:p>
    <w:p>
      <w:pPr>
        <w:autoSpaceDE w:val="0"/>
        <w:autoSpaceDN w:val="0"/>
        <w:adjustRightInd w:val="0"/>
        <w:ind w:left="964" w:hanging="964" w:hangingChars="400"/>
        <w:rPr>
          <w:rFonts w:ascii="宋体" w:hAnsi="宋体" w:cs="ËÎÌå"/>
          <w:b/>
          <w:color w:val="auto"/>
          <w:kern w:val="0"/>
          <w:szCs w:val="24"/>
        </w:rPr>
      </w:pPr>
      <w:r>
        <w:rPr>
          <w:rFonts w:hint="eastAsia" w:ascii="宋体" w:hAnsi="宋体" w:cs="ËÎÌå"/>
          <w:b/>
          <w:color w:val="auto"/>
          <w:kern w:val="0"/>
          <w:szCs w:val="24"/>
        </w:rPr>
        <w:t>说明：</w:t>
      </w:r>
    </w:p>
    <w:p>
      <w:pPr>
        <w:autoSpaceDE w:val="0"/>
        <w:autoSpaceDN w:val="0"/>
        <w:adjustRightInd w:val="0"/>
        <w:rPr>
          <w:rFonts w:ascii="宋体" w:hAnsi="宋体" w:cs="ËÎÌå"/>
          <w:color w:val="auto"/>
          <w:kern w:val="0"/>
          <w:szCs w:val="24"/>
        </w:rPr>
      </w:pPr>
      <w:r>
        <w:rPr>
          <w:rFonts w:hint="eastAsia" w:ascii="宋体" w:hAnsi="宋体" w:cs="ËÎÌå"/>
          <w:color w:val="auto"/>
          <w:kern w:val="0"/>
          <w:szCs w:val="24"/>
        </w:rPr>
        <w:t>1.在本处提供的相关证明材料如与投标人所供产品内容（品牌、型号、规格等）不符，视为无效。</w:t>
      </w:r>
    </w:p>
    <w:p>
      <w:pPr>
        <w:autoSpaceDE w:val="0"/>
        <w:autoSpaceDN w:val="0"/>
        <w:adjustRightInd w:val="0"/>
        <w:rPr>
          <w:rFonts w:ascii="宋体" w:hAnsi="宋体" w:cs="ËÎÌå"/>
          <w:color w:val="auto"/>
          <w:kern w:val="0"/>
          <w:szCs w:val="24"/>
        </w:rPr>
      </w:pPr>
      <w:r>
        <w:rPr>
          <w:rFonts w:hint="eastAsia" w:ascii="宋体" w:hAnsi="宋体" w:cs="ËÎÌå"/>
          <w:color w:val="auto"/>
          <w:kern w:val="0"/>
          <w:szCs w:val="24"/>
        </w:rPr>
        <w:t>2.如本文件要求在响应文件中提供节能环保标志产品的证明材料，则需提供。</w:t>
      </w:r>
    </w:p>
    <w:p>
      <w:pPr>
        <w:autoSpaceDE w:val="0"/>
        <w:autoSpaceDN w:val="0"/>
        <w:adjustRightInd w:val="0"/>
        <w:rPr>
          <w:rFonts w:ascii="宋体" w:hAnsi="宋体" w:cs="ËÎÌå"/>
          <w:color w:val="auto"/>
          <w:kern w:val="0"/>
          <w:szCs w:val="24"/>
        </w:rPr>
      </w:pPr>
      <w:r>
        <w:rPr>
          <w:rFonts w:hint="eastAsia" w:ascii="宋体" w:hAnsi="宋体" w:cs="ËÎÌå"/>
          <w:color w:val="auto"/>
          <w:kern w:val="0"/>
          <w:szCs w:val="24"/>
        </w:rPr>
        <w:t>3.如本次采购产品属于国家强制节能设备，投标人所投设备必须具有相关节能证书，并在验收时提供，否则不予验收，并视为虚假响应。</w:t>
      </w:r>
    </w:p>
    <w:p>
      <w:pPr>
        <w:autoSpaceDE w:val="0"/>
        <w:autoSpaceDN w:val="0"/>
        <w:adjustRightInd w:val="0"/>
        <w:rPr>
          <w:rFonts w:ascii="宋体" w:hAnsi="宋体"/>
          <w:color w:val="auto"/>
        </w:rPr>
      </w:pPr>
      <w:r>
        <w:rPr>
          <w:rFonts w:hint="eastAsia" w:ascii="宋体" w:hAnsi="宋体" w:cs="ËÎÌå"/>
          <w:color w:val="auto"/>
          <w:kern w:val="0"/>
          <w:szCs w:val="24"/>
        </w:rPr>
        <w:t>4.如提供虚假材料，投标人须承担相应法律责任。</w:t>
      </w:r>
    </w:p>
    <w:p>
      <w:pPr>
        <w:spacing w:line="432" w:lineRule="auto"/>
        <w:ind w:firstLine="720" w:firstLineChars="300"/>
        <w:rPr>
          <w:rFonts w:ascii="宋体" w:hAnsi="宋体"/>
          <w:color w:val="auto"/>
        </w:rPr>
      </w:pPr>
    </w:p>
    <w:p>
      <w:pPr>
        <w:widowControl/>
        <w:spacing w:line="240" w:lineRule="auto"/>
        <w:rPr>
          <w:b/>
          <w:color w:val="auto"/>
        </w:rPr>
      </w:pPr>
      <w:r>
        <w:rPr>
          <w:b/>
          <w:color w:val="auto"/>
        </w:rPr>
        <w:br w:type="page"/>
      </w:r>
    </w:p>
    <w:p>
      <w:pPr>
        <w:jc w:val="center"/>
        <w:rPr>
          <w:b/>
          <w:color w:val="auto"/>
        </w:rPr>
      </w:pPr>
    </w:p>
    <w:p>
      <w:pPr>
        <w:jc w:val="center"/>
        <w:rPr>
          <w:rFonts w:asciiTheme="minorEastAsia" w:hAnsiTheme="minorEastAsia" w:eastAsiaTheme="minorEastAsia"/>
          <w:b/>
          <w:color w:val="auto"/>
        </w:rPr>
      </w:pPr>
      <w:r>
        <w:rPr>
          <w:rFonts w:hint="eastAsia" w:asciiTheme="minorEastAsia" w:hAnsiTheme="minorEastAsia" w:eastAsiaTheme="minorEastAsia"/>
          <w:b/>
          <w:color w:val="auto"/>
        </w:rPr>
        <w:t>8-3 残疾人福利性单位声明函（如适用）</w:t>
      </w:r>
    </w:p>
    <w:p>
      <w:pPr>
        <w:rPr>
          <w:color w:val="auto"/>
        </w:rPr>
      </w:pPr>
    </w:p>
    <w:p>
      <w:pPr>
        <w:rPr>
          <w:color w:val="auto"/>
        </w:rPr>
      </w:pPr>
    </w:p>
    <w:p>
      <w:pPr>
        <w:spacing w:line="588" w:lineRule="exact"/>
        <w:jc w:val="center"/>
        <w:rPr>
          <w:rFonts w:ascii="宋体" w:hAnsi="宋体"/>
          <w:b/>
          <w:color w:val="auto"/>
          <w:spacing w:val="6"/>
          <w:sz w:val="28"/>
          <w:szCs w:val="28"/>
        </w:rPr>
      </w:pPr>
      <w:bookmarkStart w:id="103" w:name="OLE_LINK13"/>
      <w:bookmarkStart w:id="104" w:name="OLE_LINK14"/>
      <w:r>
        <w:rPr>
          <w:rFonts w:hint="eastAsia" w:ascii="宋体" w:hAnsi="宋体"/>
          <w:b/>
          <w:color w:val="auto"/>
          <w:spacing w:val="6"/>
          <w:sz w:val="28"/>
          <w:szCs w:val="28"/>
        </w:rPr>
        <w:t>残疾人福利性单位声明函</w:t>
      </w:r>
    </w:p>
    <w:bookmarkEnd w:id="103"/>
    <w:bookmarkEnd w:id="104"/>
    <w:p>
      <w:pPr>
        <w:spacing w:line="588" w:lineRule="exact"/>
        <w:rPr>
          <w:rFonts w:ascii="宋体" w:hAnsi="宋体"/>
          <w:b/>
          <w:color w:val="auto"/>
          <w:spacing w:val="6"/>
          <w:sz w:val="28"/>
          <w:szCs w:val="28"/>
        </w:rPr>
      </w:pPr>
    </w:p>
    <w:p>
      <w:pPr>
        <w:ind w:firstLine="504" w:firstLineChars="200"/>
        <w:rPr>
          <w:rFonts w:ascii="宋体" w:hAnsi="宋体"/>
          <w:color w:val="auto"/>
          <w:spacing w:val="6"/>
          <w:szCs w:val="24"/>
        </w:rPr>
      </w:pPr>
      <w:r>
        <w:rPr>
          <w:rFonts w:hint="eastAsia" w:ascii="宋体" w:hAnsi="宋体"/>
          <w:color w:val="auto"/>
          <w:spacing w:val="6"/>
          <w:szCs w:val="24"/>
        </w:rPr>
        <w:t>本单位郑重声明，根据《财政部 民政部 中国残疾人联合会关于促进残疾人就业政府采购政策的通知》（财库</w:t>
      </w:r>
      <w:r>
        <w:rPr>
          <w:rFonts w:hint="eastAsia" w:ascii="宋体" w:hAnsi="宋体"/>
          <w:color w:val="auto"/>
          <w:szCs w:val="24"/>
        </w:rPr>
        <w:t>〔2017〕141</w:t>
      </w:r>
      <w:r>
        <w:rPr>
          <w:rFonts w:hint="eastAsia" w:ascii="宋体" w:hAnsi="宋体"/>
          <w:color w:val="auto"/>
          <w:spacing w:val="6"/>
          <w:szCs w:val="24"/>
        </w:rPr>
        <w:t>号）的规定，本单位为符合条件的残疾人福利性单位，且本单位参加</w:t>
      </w:r>
      <w:r>
        <w:rPr>
          <w:rFonts w:hint="eastAsia" w:ascii="宋体" w:hAnsi="宋体"/>
          <w:color w:val="auto"/>
          <w:spacing w:val="6"/>
          <w:szCs w:val="24"/>
          <w:u w:val="single"/>
        </w:rPr>
        <w:t xml:space="preserve">               </w:t>
      </w:r>
      <w:r>
        <w:rPr>
          <w:rFonts w:hint="eastAsia" w:ascii="宋体" w:hAnsi="宋体"/>
          <w:color w:val="auto"/>
          <w:spacing w:val="6"/>
          <w:szCs w:val="24"/>
        </w:rPr>
        <w:t>单位的</w:t>
      </w:r>
      <w:r>
        <w:rPr>
          <w:rFonts w:hint="eastAsia" w:ascii="宋体" w:hAnsi="宋体"/>
          <w:color w:val="auto"/>
          <w:spacing w:val="6"/>
          <w:szCs w:val="24"/>
          <w:u w:val="single"/>
        </w:rPr>
        <w:t xml:space="preserve">             </w:t>
      </w:r>
      <w:r>
        <w:rPr>
          <w:rFonts w:hint="eastAsia" w:ascii="宋体" w:hAnsi="宋体"/>
          <w:color w:val="auto"/>
          <w:spacing w:val="6"/>
          <w:szCs w:val="24"/>
        </w:rPr>
        <w:t>项目采购活动提供本单位制造的货物（由本单位承担工程/提供服务），或者提供其他残疾人福利性单位制造的货物（不包括使用非残疾人福利性单位注册商标的货物）。</w:t>
      </w:r>
    </w:p>
    <w:p>
      <w:pPr>
        <w:ind w:firstLine="504" w:firstLineChars="200"/>
        <w:rPr>
          <w:rFonts w:ascii="宋体" w:hAnsi="宋体"/>
          <w:color w:val="auto"/>
          <w:spacing w:val="6"/>
          <w:szCs w:val="24"/>
        </w:rPr>
      </w:pPr>
      <w:r>
        <w:rPr>
          <w:rFonts w:hint="eastAsia" w:ascii="宋体" w:hAnsi="宋体"/>
          <w:color w:val="auto"/>
          <w:spacing w:val="6"/>
          <w:szCs w:val="24"/>
        </w:rPr>
        <w:t>本单位对上述声明的真实性负责。如有虚假，将依法承担相应责任。</w:t>
      </w:r>
    </w:p>
    <w:p>
      <w:pPr>
        <w:spacing w:line="588" w:lineRule="exact"/>
        <w:ind w:firstLine="504" w:firstLineChars="200"/>
        <w:rPr>
          <w:rFonts w:ascii="宋体" w:hAnsi="宋体"/>
          <w:color w:val="auto"/>
          <w:spacing w:val="6"/>
          <w:szCs w:val="24"/>
        </w:rPr>
      </w:pPr>
    </w:p>
    <w:p>
      <w:pPr>
        <w:spacing w:line="588" w:lineRule="exact"/>
        <w:ind w:firstLine="504" w:firstLineChars="200"/>
        <w:rPr>
          <w:rFonts w:ascii="宋体" w:hAnsi="宋体"/>
          <w:color w:val="auto"/>
          <w:spacing w:val="6"/>
          <w:szCs w:val="24"/>
        </w:rPr>
      </w:pPr>
    </w:p>
    <w:p>
      <w:pPr>
        <w:tabs>
          <w:tab w:val="left" w:pos="4860"/>
        </w:tabs>
        <w:spacing w:line="588" w:lineRule="exact"/>
        <w:ind w:right="1560"/>
        <w:rPr>
          <w:rFonts w:ascii="宋体" w:hAnsi="宋体"/>
          <w:color w:val="auto"/>
          <w:spacing w:val="6"/>
          <w:szCs w:val="24"/>
        </w:rPr>
      </w:pPr>
    </w:p>
    <w:p>
      <w:pPr>
        <w:tabs>
          <w:tab w:val="left" w:pos="4860"/>
        </w:tabs>
        <w:spacing w:line="588" w:lineRule="exact"/>
        <w:ind w:right="1560"/>
        <w:rPr>
          <w:rFonts w:ascii="宋体" w:hAnsi="宋体"/>
          <w:color w:val="auto"/>
          <w:spacing w:val="6"/>
          <w:szCs w:val="24"/>
        </w:rPr>
      </w:pPr>
      <w:r>
        <w:rPr>
          <w:rFonts w:hint="eastAsia" w:ascii="宋体" w:hAnsi="宋体"/>
          <w:color w:val="auto"/>
          <w:spacing w:val="6"/>
          <w:szCs w:val="24"/>
        </w:rPr>
        <w:t>单位名称（盖章）：</w:t>
      </w:r>
    </w:p>
    <w:p>
      <w:pPr>
        <w:tabs>
          <w:tab w:val="left" w:pos="4860"/>
        </w:tabs>
        <w:spacing w:line="588" w:lineRule="exact"/>
        <w:ind w:right="1560"/>
        <w:rPr>
          <w:rFonts w:ascii="宋体" w:hAnsi="宋体"/>
          <w:color w:val="auto"/>
          <w:spacing w:val="6"/>
          <w:szCs w:val="24"/>
        </w:rPr>
      </w:pPr>
    </w:p>
    <w:p>
      <w:pPr>
        <w:tabs>
          <w:tab w:val="left" w:pos="4860"/>
        </w:tabs>
        <w:spacing w:line="588" w:lineRule="exact"/>
        <w:ind w:right="1560"/>
        <w:rPr>
          <w:rFonts w:ascii="宋体" w:hAnsi="宋体"/>
          <w:color w:val="auto"/>
          <w:spacing w:val="6"/>
          <w:szCs w:val="24"/>
        </w:rPr>
      </w:pPr>
      <w:r>
        <w:rPr>
          <w:rFonts w:hint="eastAsia" w:ascii="宋体" w:hAnsi="宋体"/>
          <w:color w:val="auto"/>
          <w:spacing w:val="6"/>
          <w:szCs w:val="24"/>
        </w:rPr>
        <w:t>日  期：</w:t>
      </w:r>
    </w:p>
    <w:p>
      <w:pPr>
        <w:tabs>
          <w:tab w:val="left" w:pos="4860"/>
        </w:tabs>
        <w:spacing w:line="588" w:lineRule="exact"/>
        <w:ind w:right="1560"/>
        <w:rPr>
          <w:rFonts w:ascii="宋体" w:hAnsi="宋体"/>
          <w:color w:val="auto"/>
          <w:spacing w:val="6"/>
          <w:sz w:val="28"/>
          <w:szCs w:val="28"/>
        </w:rPr>
      </w:pPr>
    </w:p>
    <w:p>
      <w:pPr>
        <w:tabs>
          <w:tab w:val="left" w:pos="4860"/>
        </w:tabs>
        <w:spacing w:line="588" w:lineRule="exact"/>
        <w:ind w:right="1560"/>
        <w:rPr>
          <w:rFonts w:ascii="宋体" w:hAnsi="宋体"/>
          <w:color w:val="auto"/>
          <w:spacing w:val="6"/>
          <w:sz w:val="28"/>
          <w:szCs w:val="28"/>
        </w:rPr>
      </w:pPr>
    </w:p>
    <w:p>
      <w:pPr>
        <w:rPr>
          <w:color w:val="auto"/>
        </w:rPr>
      </w:pPr>
    </w:p>
    <w:p>
      <w:pPr>
        <w:rPr>
          <w:color w:val="auto"/>
        </w:rPr>
      </w:pPr>
    </w:p>
    <w:p>
      <w:pPr>
        <w:rPr>
          <w:color w:val="auto"/>
        </w:rPr>
      </w:pPr>
    </w:p>
    <w:p>
      <w:pPr>
        <w:rPr>
          <w:color w:val="auto"/>
        </w:rPr>
      </w:pPr>
    </w:p>
    <w:p>
      <w:pPr>
        <w:widowControl/>
        <w:spacing w:line="240" w:lineRule="auto"/>
        <w:rPr>
          <w:color w:val="auto"/>
        </w:rPr>
      </w:pPr>
      <w:r>
        <w:rPr>
          <w:color w:val="auto"/>
        </w:rPr>
        <w:br w:type="page"/>
      </w:r>
    </w:p>
    <w:p>
      <w:pPr>
        <w:jc w:val="center"/>
        <w:rPr>
          <w:b/>
          <w:color w:val="auto"/>
        </w:rPr>
      </w:pPr>
      <w:r>
        <w:rPr>
          <w:rFonts w:hint="eastAsia" w:asciiTheme="minorEastAsia" w:hAnsiTheme="minorEastAsia" w:eastAsiaTheme="minorEastAsia"/>
          <w:b/>
          <w:color w:val="auto"/>
        </w:rPr>
        <w:t>8-4监狱企业</w:t>
      </w:r>
      <w:r>
        <w:rPr>
          <w:rFonts w:asciiTheme="minorEastAsia" w:hAnsiTheme="minorEastAsia" w:eastAsiaTheme="minorEastAsia"/>
          <w:b/>
          <w:color w:val="auto"/>
        </w:rPr>
        <w:t>有效证明</w:t>
      </w:r>
      <w:r>
        <w:rPr>
          <w:rFonts w:hint="eastAsia"/>
          <w:b/>
          <w:color w:val="auto"/>
        </w:rPr>
        <w:t>材料（如适用）</w:t>
      </w:r>
    </w:p>
    <w:p>
      <w:pPr>
        <w:autoSpaceDE w:val="0"/>
        <w:autoSpaceDN w:val="0"/>
        <w:adjustRightInd w:val="0"/>
        <w:ind w:left="964" w:hanging="964" w:hangingChars="400"/>
        <w:rPr>
          <w:rFonts w:ascii="宋体" w:hAnsi="宋体" w:cs="ËÎÌå"/>
          <w:b/>
          <w:color w:val="auto"/>
          <w:kern w:val="0"/>
          <w:szCs w:val="24"/>
        </w:rPr>
      </w:pPr>
      <w:r>
        <w:rPr>
          <w:rFonts w:hint="eastAsia" w:ascii="宋体" w:cs="宋体" w:hAnsiTheme="minorHAnsi"/>
          <w:b/>
          <w:color w:val="auto"/>
          <w:kern w:val="0"/>
          <w:szCs w:val="24"/>
        </w:rPr>
        <w:t>提供材料说明</w:t>
      </w:r>
      <w:r>
        <w:rPr>
          <w:rFonts w:hint="eastAsia" w:ascii="宋体" w:hAnsi="宋体" w:cs="ËÎÌå"/>
          <w:b/>
          <w:color w:val="auto"/>
          <w:kern w:val="0"/>
          <w:szCs w:val="24"/>
        </w:rPr>
        <w:t>：</w:t>
      </w:r>
    </w:p>
    <w:p>
      <w:pPr>
        <w:jc w:val="center"/>
        <w:rPr>
          <w:color w:val="auto"/>
        </w:rPr>
        <w:sectPr>
          <w:pgSz w:w="11906" w:h="16838"/>
          <w:pgMar w:top="1440" w:right="1440" w:bottom="1440" w:left="1440" w:header="851" w:footer="992" w:gutter="0"/>
          <w:cols w:space="425" w:num="1"/>
          <w:docGrid w:type="lines" w:linePitch="312" w:charSpace="0"/>
        </w:sectPr>
      </w:pPr>
      <w:r>
        <w:rPr>
          <w:rFonts w:hint="eastAsia" w:ascii="宋体" w:hAnsi="宋体"/>
          <w:color w:val="auto"/>
          <w:szCs w:val="24"/>
        </w:rPr>
        <w:t>由省级以上监狱管理局、戒毒管理局（含新疆生产建设兵团）出具的有效证明材料。</w:t>
      </w:r>
    </w:p>
    <w:p>
      <w:pPr>
        <w:pStyle w:val="5"/>
        <w:jc w:val="center"/>
        <w:rPr>
          <w:color w:val="auto"/>
        </w:rPr>
      </w:pPr>
      <w:bookmarkStart w:id="105" w:name="_Toc108707032"/>
      <w:r>
        <w:rPr>
          <w:rFonts w:hint="eastAsia"/>
          <w:color w:val="auto"/>
        </w:rPr>
        <w:t>9.资格证明文件</w:t>
      </w:r>
      <w:bookmarkEnd w:id="105"/>
    </w:p>
    <w:p>
      <w:pPr>
        <w:rPr>
          <w:rFonts w:ascii="宋体" w:hAnsi="宋体"/>
          <w:color w:val="auto"/>
        </w:rPr>
      </w:pPr>
    </w:p>
    <w:p>
      <w:pPr>
        <w:rPr>
          <w:rFonts w:ascii="宋体" w:hAnsi="宋体"/>
          <w:color w:val="auto"/>
        </w:rPr>
      </w:pPr>
      <w:r>
        <w:rPr>
          <w:rFonts w:hint="eastAsia" w:ascii="宋体" w:hAnsi="宋体"/>
          <w:color w:val="auto"/>
        </w:rPr>
        <w:t>资格证明文件组成如下：</w:t>
      </w:r>
    </w:p>
    <w:p>
      <w:pPr>
        <w:rPr>
          <w:rFonts w:ascii="宋体" w:hAnsi="宋体"/>
          <w:color w:val="auto"/>
        </w:rPr>
      </w:pPr>
      <w:r>
        <w:rPr>
          <w:rFonts w:hint="eastAsia" w:ascii="宋体" w:hAnsi="宋体"/>
          <w:color w:val="auto"/>
        </w:rPr>
        <w:t>9</w:t>
      </w:r>
      <w:r>
        <w:rPr>
          <w:rFonts w:ascii="宋体" w:hAnsi="宋体"/>
          <w:color w:val="auto"/>
        </w:rPr>
        <w:t>-1</w:t>
      </w:r>
      <w:r>
        <w:rPr>
          <w:rFonts w:hint="eastAsia" w:ascii="宋体" w:hAnsi="宋体"/>
          <w:color w:val="auto"/>
        </w:rPr>
        <w:t xml:space="preserve"> 证明</w:t>
      </w:r>
      <w:r>
        <w:rPr>
          <w:rFonts w:hint="eastAsia" w:ascii="宋体" w:hAnsi="宋体"/>
          <w:bCs/>
          <w:color w:val="auto"/>
        </w:rPr>
        <w:t>具有独立承担民事责任能力的材料；</w:t>
      </w:r>
    </w:p>
    <w:p>
      <w:pPr>
        <w:rPr>
          <w:rFonts w:ascii="宋体" w:hAnsi="宋体"/>
          <w:bCs/>
          <w:color w:val="auto"/>
        </w:rPr>
      </w:pPr>
      <w:r>
        <w:rPr>
          <w:rFonts w:hint="eastAsia" w:ascii="宋体" w:hAnsi="宋体"/>
          <w:color w:val="auto"/>
        </w:rPr>
        <w:t>9-2 证明</w:t>
      </w:r>
      <w:r>
        <w:rPr>
          <w:rFonts w:hint="eastAsia" w:ascii="宋体" w:hAnsi="宋体"/>
          <w:bCs/>
          <w:color w:val="auto"/>
        </w:rPr>
        <w:t>具有良好的商业信誉和健全的财务会计制度的材料；</w:t>
      </w:r>
    </w:p>
    <w:p>
      <w:pPr>
        <w:rPr>
          <w:rFonts w:ascii="宋体" w:hAnsi="宋体"/>
          <w:color w:val="auto"/>
        </w:rPr>
      </w:pPr>
      <w:r>
        <w:rPr>
          <w:rFonts w:hint="eastAsia" w:ascii="宋体" w:hAnsi="宋体"/>
          <w:color w:val="auto"/>
        </w:rPr>
        <w:t>9-3 证明</w:t>
      </w:r>
      <w:r>
        <w:rPr>
          <w:rFonts w:hint="eastAsia" w:ascii="宋体" w:hAnsi="宋体"/>
          <w:bCs/>
          <w:color w:val="auto"/>
        </w:rPr>
        <w:t>具有履行合</w:t>
      </w:r>
      <w:r>
        <w:rPr>
          <w:rFonts w:hint="eastAsia" w:ascii="宋体" w:hAnsi="宋体"/>
          <w:color w:val="auto"/>
        </w:rPr>
        <w:t>同所必需的设备和专业技术能力的材料；</w:t>
      </w:r>
    </w:p>
    <w:p>
      <w:pPr>
        <w:rPr>
          <w:rFonts w:ascii="宋体" w:hAnsi="宋体"/>
          <w:color w:val="auto"/>
        </w:rPr>
      </w:pPr>
      <w:r>
        <w:rPr>
          <w:rFonts w:hint="eastAsia" w:ascii="宋体" w:hAnsi="宋体"/>
          <w:color w:val="auto"/>
        </w:rPr>
        <w:t>9-4 证明有依法缴纳税收和社会保障资金的良好记录的材料；</w:t>
      </w:r>
    </w:p>
    <w:p>
      <w:pPr>
        <w:rPr>
          <w:rFonts w:ascii="宋体" w:hAnsi="宋体"/>
          <w:color w:val="auto"/>
        </w:rPr>
      </w:pPr>
      <w:r>
        <w:rPr>
          <w:rFonts w:hint="eastAsia" w:ascii="宋体" w:hAnsi="宋体"/>
          <w:color w:val="auto"/>
        </w:rPr>
        <w:t>9-5 证明参加本次政府采购前三年内,在经营活动中没有重大违法记录的材料；</w:t>
      </w:r>
    </w:p>
    <w:p>
      <w:pPr>
        <w:rPr>
          <w:rFonts w:ascii="宋体" w:hAnsi="宋体"/>
          <w:color w:val="auto"/>
        </w:rPr>
      </w:pPr>
      <w:r>
        <w:rPr>
          <w:rFonts w:hint="eastAsia" w:ascii="宋体" w:hAnsi="宋体"/>
          <w:color w:val="auto"/>
        </w:rPr>
        <w:t>9-6招标文件要求的其他资格证明文件。</w:t>
      </w:r>
    </w:p>
    <w:p>
      <w:pPr>
        <w:spacing w:line="432" w:lineRule="auto"/>
        <w:rPr>
          <w:rFonts w:ascii="宋体" w:hAnsi="宋体"/>
          <w:color w:val="auto"/>
        </w:rPr>
      </w:pPr>
    </w:p>
    <w:p>
      <w:pPr>
        <w:spacing w:line="432" w:lineRule="auto"/>
        <w:rPr>
          <w:rFonts w:ascii="宋体" w:hAnsi="宋体"/>
          <w:color w:val="auto"/>
        </w:rPr>
      </w:pPr>
    </w:p>
    <w:p>
      <w:pPr>
        <w:spacing w:line="432" w:lineRule="auto"/>
        <w:rPr>
          <w:rFonts w:ascii="宋体" w:hAnsi="宋体"/>
          <w:color w:val="auto"/>
        </w:rPr>
      </w:pPr>
    </w:p>
    <w:p>
      <w:pPr>
        <w:spacing w:line="432" w:lineRule="auto"/>
        <w:rPr>
          <w:rFonts w:ascii="宋体" w:hAnsi="宋体"/>
          <w:color w:val="auto"/>
        </w:rPr>
      </w:pPr>
    </w:p>
    <w:p>
      <w:pPr>
        <w:spacing w:line="432" w:lineRule="auto"/>
        <w:rPr>
          <w:rFonts w:ascii="宋体" w:hAnsi="宋体"/>
          <w:color w:val="auto"/>
        </w:rPr>
      </w:pPr>
    </w:p>
    <w:p>
      <w:pPr>
        <w:spacing w:line="432" w:lineRule="auto"/>
        <w:rPr>
          <w:rFonts w:ascii="宋体" w:hAnsi="宋体"/>
          <w:color w:val="auto"/>
        </w:rPr>
      </w:pPr>
    </w:p>
    <w:p>
      <w:pPr>
        <w:spacing w:line="432" w:lineRule="auto"/>
        <w:rPr>
          <w:rFonts w:ascii="宋体" w:hAnsi="宋体"/>
          <w:color w:val="auto"/>
        </w:rPr>
      </w:pPr>
    </w:p>
    <w:p>
      <w:pPr>
        <w:spacing w:line="432" w:lineRule="auto"/>
        <w:rPr>
          <w:rFonts w:ascii="宋体" w:hAnsi="宋体"/>
          <w:color w:val="auto"/>
        </w:rPr>
      </w:pPr>
    </w:p>
    <w:p>
      <w:pPr>
        <w:spacing w:line="432" w:lineRule="auto"/>
        <w:rPr>
          <w:rFonts w:ascii="宋体" w:hAnsi="宋体"/>
          <w:color w:val="auto"/>
        </w:rPr>
      </w:pPr>
    </w:p>
    <w:p>
      <w:pPr>
        <w:spacing w:line="432" w:lineRule="auto"/>
        <w:rPr>
          <w:rFonts w:ascii="宋体" w:hAnsi="宋体"/>
          <w:color w:val="auto"/>
        </w:rPr>
      </w:pPr>
    </w:p>
    <w:p>
      <w:pPr>
        <w:spacing w:line="432" w:lineRule="auto"/>
        <w:rPr>
          <w:rFonts w:ascii="宋体" w:hAnsi="宋体"/>
          <w:color w:val="auto"/>
        </w:rPr>
      </w:pPr>
    </w:p>
    <w:p>
      <w:pPr>
        <w:spacing w:line="432" w:lineRule="auto"/>
        <w:rPr>
          <w:rFonts w:ascii="宋体" w:hAnsi="宋体"/>
          <w:color w:val="auto"/>
        </w:rPr>
      </w:pPr>
    </w:p>
    <w:p>
      <w:pPr>
        <w:spacing w:line="432" w:lineRule="auto"/>
        <w:rPr>
          <w:rFonts w:ascii="宋体" w:hAnsi="宋体"/>
          <w:color w:val="auto"/>
        </w:rPr>
      </w:pPr>
    </w:p>
    <w:p>
      <w:pPr>
        <w:spacing w:line="432" w:lineRule="auto"/>
        <w:rPr>
          <w:rFonts w:ascii="宋体" w:hAnsi="宋体"/>
          <w:color w:val="auto"/>
        </w:rPr>
      </w:pPr>
    </w:p>
    <w:p>
      <w:pPr>
        <w:spacing w:line="432" w:lineRule="auto"/>
        <w:rPr>
          <w:rFonts w:ascii="宋体" w:hAnsi="宋体"/>
          <w:color w:val="auto"/>
        </w:rPr>
      </w:pPr>
    </w:p>
    <w:p>
      <w:pPr>
        <w:spacing w:line="432" w:lineRule="auto"/>
        <w:rPr>
          <w:rFonts w:ascii="宋体" w:hAnsi="宋体"/>
          <w:color w:val="auto"/>
        </w:rPr>
      </w:pPr>
    </w:p>
    <w:p>
      <w:pPr>
        <w:rPr>
          <w:rFonts w:ascii="宋体" w:hAnsi="宋体"/>
          <w:b/>
          <w:color w:val="auto"/>
          <w:szCs w:val="24"/>
        </w:rPr>
      </w:pPr>
      <w:r>
        <w:rPr>
          <w:rFonts w:hint="eastAsia" w:ascii="宋体" w:hAnsi="宋体"/>
          <w:b/>
          <w:color w:val="auto"/>
          <w:szCs w:val="24"/>
        </w:rPr>
        <w:br w:type="page"/>
      </w:r>
    </w:p>
    <w:p>
      <w:pPr>
        <w:spacing w:line="440" w:lineRule="exact"/>
        <w:ind w:left="569" w:leftChars="-1" w:hanging="571" w:hangingChars="237"/>
        <w:jc w:val="center"/>
        <w:rPr>
          <w:rFonts w:ascii="宋体" w:hAnsi="宋体"/>
          <w:b/>
          <w:color w:val="auto"/>
          <w:szCs w:val="24"/>
        </w:rPr>
      </w:pPr>
      <w:r>
        <w:rPr>
          <w:rFonts w:hint="eastAsia" w:ascii="宋体" w:hAnsi="宋体"/>
          <w:b/>
          <w:color w:val="auto"/>
          <w:szCs w:val="24"/>
        </w:rPr>
        <w:t>9</w:t>
      </w:r>
      <w:r>
        <w:rPr>
          <w:rFonts w:ascii="宋体" w:hAnsi="宋体"/>
          <w:b/>
          <w:color w:val="auto"/>
          <w:szCs w:val="24"/>
        </w:rPr>
        <w:t>-1</w:t>
      </w:r>
      <w:r>
        <w:rPr>
          <w:rFonts w:hint="eastAsia" w:ascii="宋体" w:hAnsi="宋体"/>
          <w:b/>
          <w:color w:val="auto"/>
          <w:szCs w:val="24"/>
        </w:rPr>
        <w:t xml:space="preserve"> 证明具有独立承担民事责任能力的材料</w:t>
      </w:r>
    </w:p>
    <w:p>
      <w:pPr>
        <w:autoSpaceDE w:val="0"/>
        <w:autoSpaceDN w:val="0"/>
        <w:adjustRightInd w:val="0"/>
        <w:rPr>
          <w:rFonts w:ascii="宋体" w:cs="宋体" w:hAnsiTheme="minorHAnsi"/>
          <w:b/>
          <w:color w:val="auto"/>
          <w:kern w:val="0"/>
          <w:szCs w:val="24"/>
        </w:rPr>
      </w:pPr>
    </w:p>
    <w:p>
      <w:pPr>
        <w:autoSpaceDE w:val="0"/>
        <w:autoSpaceDN w:val="0"/>
        <w:adjustRightInd w:val="0"/>
        <w:rPr>
          <w:rFonts w:ascii="宋体" w:cs="宋体" w:hAnsiTheme="minorHAnsi"/>
          <w:b/>
          <w:color w:val="auto"/>
          <w:kern w:val="0"/>
          <w:szCs w:val="24"/>
        </w:rPr>
      </w:pPr>
      <w:r>
        <w:rPr>
          <w:rFonts w:hint="eastAsia" w:ascii="宋体" w:cs="宋体" w:hAnsiTheme="minorHAnsi"/>
          <w:b/>
          <w:color w:val="auto"/>
          <w:kern w:val="0"/>
          <w:szCs w:val="24"/>
        </w:rPr>
        <w:t>提供材料说明：</w:t>
      </w:r>
    </w:p>
    <w:p>
      <w:pPr>
        <w:autoSpaceDE w:val="0"/>
        <w:autoSpaceDN w:val="0"/>
        <w:adjustRightInd w:val="0"/>
        <w:ind w:left="240" w:hanging="240" w:hangingChars="100"/>
        <w:rPr>
          <w:rFonts w:ascii="宋体" w:cs="宋体" w:hAnsiTheme="minorHAnsi"/>
          <w:color w:val="auto"/>
          <w:kern w:val="0"/>
          <w:szCs w:val="24"/>
        </w:rPr>
      </w:pPr>
      <w:r>
        <w:rPr>
          <w:rFonts w:hint="eastAsia" w:ascii="宋体" w:cs="宋体" w:hAnsiTheme="minorHAnsi"/>
          <w:color w:val="auto"/>
          <w:kern w:val="0"/>
          <w:szCs w:val="24"/>
        </w:rPr>
        <w:t>1.提供法人或者其他组织的有效营业执照等证明文件或自然人的身份证明；</w:t>
      </w:r>
    </w:p>
    <w:p>
      <w:pPr>
        <w:autoSpaceDE w:val="0"/>
        <w:autoSpaceDN w:val="0"/>
        <w:adjustRightInd w:val="0"/>
        <w:ind w:left="240" w:hanging="240" w:hangingChars="100"/>
        <w:rPr>
          <w:rFonts w:ascii="宋体" w:cs="宋体" w:hAnsiTheme="minorHAnsi"/>
          <w:color w:val="auto"/>
          <w:kern w:val="0"/>
          <w:szCs w:val="24"/>
        </w:rPr>
      </w:pPr>
    </w:p>
    <w:p>
      <w:pPr>
        <w:autoSpaceDE w:val="0"/>
        <w:autoSpaceDN w:val="0"/>
        <w:adjustRightInd w:val="0"/>
        <w:rPr>
          <w:rFonts w:ascii="宋体" w:cs="宋体" w:hAnsiTheme="minorHAnsi"/>
          <w:color w:val="auto"/>
          <w:kern w:val="0"/>
          <w:szCs w:val="24"/>
        </w:rPr>
      </w:pPr>
      <w:r>
        <w:rPr>
          <w:rFonts w:hint="eastAsia" w:ascii="宋体" w:cs="宋体" w:hAnsiTheme="minorHAnsi"/>
          <w:b/>
          <w:color w:val="auto"/>
          <w:kern w:val="0"/>
          <w:sz w:val="21"/>
          <w:szCs w:val="21"/>
        </w:rPr>
        <w:t>释义：</w:t>
      </w:r>
      <w:r>
        <w:rPr>
          <w:rFonts w:hint="eastAsia" w:ascii="宋体" w:cs="宋体" w:hAnsiTheme="minorHAnsi"/>
          <w:color w:val="auto"/>
          <w:kern w:val="0"/>
          <w:sz w:val="21"/>
          <w:szCs w:val="21"/>
        </w:rPr>
        <w:t>投标人是企业（包括合伙企业）的，应提供其在工商部门注册的有效“企业法人营业执照”或“营业执照”；投标人是事业单位的，应提供其有效的“事业单位法人证书”；投标人是非企业专业服务机构的，应提供其有效的执业许可证；投标人是个体工商户的，应提供其有效的“个体工商户营业执照”；投标人是自然人的，应提供其有效的自然人身份证明。</w:t>
      </w:r>
    </w:p>
    <w:p>
      <w:pPr>
        <w:autoSpaceDE w:val="0"/>
        <w:autoSpaceDN w:val="0"/>
        <w:adjustRightInd w:val="0"/>
        <w:rPr>
          <w:rFonts w:ascii="宋体" w:hAnsi="宋体"/>
          <w:color w:val="auto"/>
          <w:szCs w:val="24"/>
        </w:rPr>
      </w:pPr>
    </w:p>
    <w:p>
      <w:pPr>
        <w:autoSpaceDE w:val="0"/>
        <w:autoSpaceDN w:val="0"/>
        <w:adjustRightInd w:val="0"/>
        <w:rPr>
          <w:rFonts w:ascii="宋体" w:hAnsi="宋体"/>
          <w:color w:val="auto"/>
          <w:szCs w:val="24"/>
        </w:rPr>
      </w:pPr>
    </w:p>
    <w:p>
      <w:pPr>
        <w:autoSpaceDE w:val="0"/>
        <w:autoSpaceDN w:val="0"/>
        <w:adjustRightInd w:val="0"/>
        <w:rPr>
          <w:rFonts w:ascii="宋体" w:hAnsi="宋体"/>
          <w:color w:val="auto"/>
          <w:szCs w:val="24"/>
        </w:rPr>
      </w:pPr>
    </w:p>
    <w:p>
      <w:pPr>
        <w:autoSpaceDE w:val="0"/>
        <w:autoSpaceDN w:val="0"/>
        <w:adjustRightInd w:val="0"/>
        <w:rPr>
          <w:rFonts w:ascii="宋体" w:hAnsi="宋体"/>
          <w:color w:val="auto"/>
          <w:szCs w:val="24"/>
        </w:rPr>
      </w:pPr>
    </w:p>
    <w:p>
      <w:pPr>
        <w:autoSpaceDE w:val="0"/>
        <w:autoSpaceDN w:val="0"/>
        <w:adjustRightInd w:val="0"/>
        <w:rPr>
          <w:rFonts w:ascii="宋体" w:hAnsi="宋体"/>
          <w:color w:val="auto"/>
          <w:szCs w:val="24"/>
        </w:rPr>
      </w:pPr>
    </w:p>
    <w:p>
      <w:pPr>
        <w:autoSpaceDE w:val="0"/>
        <w:autoSpaceDN w:val="0"/>
        <w:adjustRightInd w:val="0"/>
        <w:rPr>
          <w:rFonts w:ascii="宋体" w:hAnsi="宋体"/>
          <w:color w:val="auto"/>
          <w:szCs w:val="24"/>
        </w:rPr>
      </w:pPr>
    </w:p>
    <w:p>
      <w:pPr>
        <w:autoSpaceDE w:val="0"/>
        <w:autoSpaceDN w:val="0"/>
        <w:adjustRightInd w:val="0"/>
        <w:rPr>
          <w:rFonts w:ascii="宋体" w:hAnsi="宋体"/>
          <w:color w:val="auto"/>
          <w:szCs w:val="24"/>
        </w:rPr>
      </w:pPr>
    </w:p>
    <w:p>
      <w:pPr>
        <w:autoSpaceDE w:val="0"/>
        <w:autoSpaceDN w:val="0"/>
        <w:adjustRightInd w:val="0"/>
        <w:rPr>
          <w:rFonts w:ascii="宋体" w:hAnsi="宋体"/>
          <w:color w:val="auto"/>
          <w:szCs w:val="24"/>
        </w:rPr>
      </w:pPr>
    </w:p>
    <w:p>
      <w:pPr>
        <w:autoSpaceDE w:val="0"/>
        <w:autoSpaceDN w:val="0"/>
        <w:adjustRightInd w:val="0"/>
        <w:rPr>
          <w:rFonts w:ascii="宋体" w:hAnsi="宋体"/>
          <w:color w:val="auto"/>
          <w:szCs w:val="24"/>
        </w:rPr>
      </w:pPr>
    </w:p>
    <w:p>
      <w:pPr>
        <w:autoSpaceDE w:val="0"/>
        <w:autoSpaceDN w:val="0"/>
        <w:adjustRightInd w:val="0"/>
        <w:rPr>
          <w:rFonts w:ascii="宋体" w:hAnsi="宋体"/>
          <w:color w:val="auto"/>
          <w:szCs w:val="24"/>
        </w:rPr>
      </w:pPr>
    </w:p>
    <w:p>
      <w:pPr>
        <w:autoSpaceDE w:val="0"/>
        <w:autoSpaceDN w:val="0"/>
        <w:adjustRightInd w:val="0"/>
        <w:rPr>
          <w:rFonts w:ascii="宋体" w:hAnsi="宋体"/>
          <w:color w:val="auto"/>
          <w:szCs w:val="24"/>
        </w:rPr>
      </w:pPr>
    </w:p>
    <w:p>
      <w:pPr>
        <w:autoSpaceDE w:val="0"/>
        <w:autoSpaceDN w:val="0"/>
        <w:adjustRightInd w:val="0"/>
        <w:rPr>
          <w:rFonts w:ascii="宋体" w:hAnsi="宋体"/>
          <w:color w:val="auto"/>
          <w:szCs w:val="24"/>
        </w:rPr>
      </w:pPr>
    </w:p>
    <w:p>
      <w:pPr>
        <w:autoSpaceDE w:val="0"/>
        <w:autoSpaceDN w:val="0"/>
        <w:adjustRightInd w:val="0"/>
        <w:rPr>
          <w:rFonts w:ascii="宋体" w:hAnsi="宋体"/>
          <w:color w:val="auto"/>
          <w:szCs w:val="24"/>
        </w:rPr>
      </w:pPr>
    </w:p>
    <w:p>
      <w:pPr>
        <w:autoSpaceDE w:val="0"/>
        <w:autoSpaceDN w:val="0"/>
        <w:adjustRightInd w:val="0"/>
        <w:rPr>
          <w:rFonts w:ascii="宋体" w:hAnsi="宋体"/>
          <w:color w:val="auto"/>
          <w:szCs w:val="24"/>
        </w:rPr>
      </w:pPr>
    </w:p>
    <w:p>
      <w:pPr>
        <w:autoSpaceDE w:val="0"/>
        <w:autoSpaceDN w:val="0"/>
        <w:adjustRightInd w:val="0"/>
        <w:rPr>
          <w:rFonts w:ascii="宋体" w:hAnsi="宋体"/>
          <w:color w:val="auto"/>
          <w:szCs w:val="24"/>
        </w:rPr>
      </w:pPr>
    </w:p>
    <w:p>
      <w:pPr>
        <w:autoSpaceDE w:val="0"/>
        <w:autoSpaceDN w:val="0"/>
        <w:adjustRightInd w:val="0"/>
        <w:rPr>
          <w:rFonts w:ascii="宋体" w:hAnsi="宋体"/>
          <w:color w:val="auto"/>
          <w:szCs w:val="24"/>
        </w:rPr>
      </w:pPr>
    </w:p>
    <w:p>
      <w:pPr>
        <w:autoSpaceDE w:val="0"/>
        <w:autoSpaceDN w:val="0"/>
        <w:adjustRightInd w:val="0"/>
        <w:rPr>
          <w:rFonts w:ascii="宋体" w:hAnsi="宋体"/>
          <w:color w:val="auto"/>
          <w:szCs w:val="24"/>
        </w:rPr>
      </w:pPr>
    </w:p>
    <w:p>
      <w:pPr>
        <w:autoSpaceDE w:val="0"/>
        <w:autoSpaceDN w:val="0"/>
        <w:adjustRightInd w:val="0"/>
        <w:rPr>
          <w:rFonts w:ascii="宋体" w:hAnsi="宋体"/>
          <w:color w:val="auto"/>
          <w:szCs w:val="24"/>
        </w:rPr>
      </w:pPr>
    </w:p>
    <w:p>
      <w:pPr>
        <w:rPr>
          <w:rFonts w:ascii="宋体" w:hAnsi="宋体"/>
          <w:b/>
          <w:color w:val="auto"/>
          <w:szCs w:val="24"/>
        </w:rPr>
      </w:pPr>
      <w:r>
        <w:rPr>
          <w:rFonts w:hint="eastAsia" w:ascii="宋体" w:hAnsi="宋体"/>
          <w:b/>
          <w:color w:val="auto"/>
          <w:szCs w:val="24"/>
        </w:rPr>
        <w:br w:type="page"/>
      </w:r>
    </w:p>
    <w:p>
      <w:pPr>
        <w:spacing w:line="440" w:lineRule="exact"/>
        <w:ind w:left="569" w:leftChars="-1" w:hanging="571" w:hangingChars="237"/>
        <w:jc w:val="center"/>
        <w:rPr>
          <w:rFonts w:ascii="宋体" w:hAnsi="宋体"/>
          <w:b/>
          <w:color w:val="auto"/>
          <w:szCs w:val="24"/>
        </w:rPr>
      </w:pPr>
      <w:r>
        <w:rPr>
          <w:rFonts w:hint="eastAsia" w:ascii="宋体" w:hAnsi="宋体"/>
          <w:b/>
          <w:color w:val="auto"/>
          <w:szCs w:val="24"/>
        </w:rPr>
        <w:t>9-2证明具有良好的商业信誉和健全的财务会计制度的材料</w:t>
      </w:r>
    </w:p>
    <w:p>
      <w:pPr>
        <w:autoSpaceDE w:val="0"/>
        <w:autoSpaceDN w:val="0"/>
        <w:adjustRightInd w:val="0"/>
        <w:ind w:left="241" w:hanging="241" w:hangingChars="100"/>
        <w:rPr>
          <w:rFonts w:ascii="宋体" w:cs="宋体" w:hAnsiTheme="minorHAnsi"/>
          <w:b/>
          <w:color w:val="auto"/>
          <w:kern w:val="0"/>
          <w:szCs w:val="24"/>
        </w:rPr>
      </w:pPr>
    </w:p>
    <w:p>
      <w:pPr>
        <w:spacing w:line="440" w:lineRule="exact"/>
        <w:ind w:left="495" w:leftChars="-1" w:hanging="497" w:hangingChars="237"/>
        <w:rPr>
          <w:rFonts w:ascii="宋体" w:hAnsi="宋体"/>
          <w:color w:val="auto"/>
          <w:sz w:val="21"/>
          <w:szCs w:val="21"/>
        </w:rPr>
      </w:pPr>
      <w:r>
        <w:rPr>
          <w:rFonts w:hint="eastAsia" w:ascii="宋体" w:hAnsi="宋体"/>
          <w:color w:val="auto"/>
          <w:sz w:val="21"/>
          <w:szCs w:val="21"/>
        </w:rPr>
        <w:t>提供材料说明：（可提供以下三种材料之一）</w:t>
      </w:r>
    </w:p>
    <w:p>
      <w:pPr>
        <w:spacing w:line="440" w:lineRule="exact"/>
        <w:rPr>
          <w:rFonts w:ascii="宋体" w:hAnsi="宋体"/>
          <w:color w:val="auto"/>
          <w:sz w:val="21"/>
          <w:szCs w:val="21"/>
        </w:rPr>
      </w:pPr>
      <w:r>
        <w:rPr>
          <w:rFonts w:hint="eastAsia" w:ascii="宋体" w:hAnsi="宋体"/>
          <w:color w:val="auto"/>
          <w:sz w:val="21"/>
          <w:szCs w:val="21"/>
        </w:rPr>
        <w:t>1.提供开标前两个年度内任一年度经审计的财务状况报告；</w:t>
      </w:r>
    </w:p>
    <w:p>
      <w:pPr>
        <w:spacing w:line="440" w:lineRule="exact"/>
        <w:rPr>
          <w:rFonts w:ascii="宋体" w:hAnsi="宋体"/>
          <w:color w:val="auto"/>
          <w:sz w:val="21"/>
          <w:szCs w:val="21"/>
        </w:rPr>
      </w:pPr>
      <w:r>
        <w:rPr>
          <w:rFonts w:hint="eastAsia" w:ascii="宋体" w:hAnsi="宋体"/>
          <w:color w:val="auto"/>
          <w:sz w:val="21"/>
          <w:szCs w:val="21"/>
        </w:rPr>
        <w:t>2.提供其基本开户银行出具的有效期内的无不良记录的资信证明（若资信证明中无法体现该银行是基本开户银行，则须提供相应证明的材料）；</w:t>
      </w:r>
    </w:p>
    <w:p>
      <w:pPr>
        <w:spacing w:line="440" w:lineRule="exact"/>
        <w:rPr>
          <w:rFonts w:ascii="宋体" w:hAnsi="宋体"/>
          <w:color w:val="auto"/>
          <w:sz w:val="21"/>
          <w:szCs w:val="21"/>
        </w:rPr>
      </w:pPr>
      <w:r>
        <w:rPr>
          <w:rFonts w:hint="eastAsia" w:ascii="宋体" w:hAnsi="宋体"/>
          <w:color w:val="auto"/>
          <w:sz w:val="21"/>
          <w:szCs w:val="21"/>
        </w:rPr>
        <w:t>3.提供财政部门认可的政府采购专业担保机构出具的投标担保函（投标担保函需针对本次招标项目）。</w:t>
      </w:r>
    </w:p>
    <w:p>
      <w:pPr>
        <w:spacing w:line="440" w:lineRule="exact"/>
        <w:ind w:left="566" w:leftChars="-1" w:hanging="568" w:hangingChars="237"/>
        <w:rPr>
          <w:rFonts w:ascii="宋体" w:hAnsi="宋体"/>
          <w:color w:val="auto"/>
        </w:rPr>
      </w:pPr>
    </w:p>
    <w:p>
      <w:pPr>
        <w:spacing w:line="440" w:lineRule="exact"/>
        <w:ind w:left="566" w:leftChars="-1" w:hanging="568" w:hangingChars="237"/>
        <w:rPr>
          <w:rFonts w:ascii="宋体" w:hAnsi="宋体"/>
          <w:color w:val="auto"/>
        </w:rPr>
      </w:pPr>
    </w:p>
    <w:p>
      <w:pPr>
        <w:spacing w:line="440" w:lineRule="exact"/>
        <w:ind w:left="566" w:leftChars="-1" w:hanging="568" w:hangingChars="237"/>
        <w:rPr>
          <w:rFonts w:ascii="宋体" w:hAnsi="宋体"/>
          <w:color w:val="auto"/>
        </w:rPr>
      </w:pPr>
    </w:p>
    <w:p>
      <w:pPr>
        <w:spacing w:line="440" w:lineRule="exact"/>
        <w:ind w:left="566" w:leftChars="-1" w:hanging="568" w:hangingChars="237"/>
        <w:rPr>
          <w:rFonts w:ascii="宋体" w:hAnsi="宋体"/>
          <w:color w:val="auto"/>
        </w:rPr>
      </w:pPr>
    </w:p>
    <w:p>
      <w:pPr>
        <w:spacing w:line="440" w:lineRule="exact"/>
        <w:ind w:left="566" w:leftChars="-1" w:hanging="568" w:hangingChars="237"/>
        <w:rPr>
          <w:rFonts w:ascii="宋体" w:hAnsi="宋体"/>
          <w:color w:val="auto"/>
        </w:rPr>
      </w:pPr>
    </w:p>
    <w:p>
      <w:pPr>
        <w:spacing w:line="440" w:lineRule="exact"/>
        <w:ind w:left="566" w:leftChars="-1" w:hanging="568" w:hangingChars="237"/>
        <w:rPr>
          <w:rFonts w:ascii="宋体" w:hAnsi="宋体"/>
          <w:color w:val="auto"/>
        </w:rPr>
      </w:pPr>
    </w:p>
    <w:p>
      <w:pPr>
        <w:spacing w:line="440" w:lineRule="exact"/>
        <w:ind w:left="566" w:leftChars="-1" w:hanging="568" w:hangingChars="237"/>
        <w:rPr>
          <w:rFonts w:ascii="宋体" w:hAnsi="宋体"/>
          <w:color w:val="auto"/>
        </w:rPr>
      </w:pPr>
    </w:p>
    <w:p>
      <w:pPr>
        <w:spacing w:line="440" w:lineRule="exact"/>
        <w:ind w:left="566" w:leftChars="-1" w:hanging="568" w:hangingChars="237"/>
        <w:rPr>
          <w:rFonts w:ascii="宋体" w:hAnsi="宋体"/>
          <w:color w:val="auto"/>
        </w:rPr>
      </w:pPr>
    </w:p>
    <w:p>
      <w:pPr>
        <w:spacing w:line="440" w:lineRule="exact"/>
        <w:ind w:left="566" w:leftChars="-1" w:hanging="568" w:hangingChars="237"/>
        <w:rPr>
          <w:rFonts w:ascii="宋体" w:hAnsi="宋体"/>
          <w:color w:val="auto"/>
        </w:rPr>
      </w:pPr>
    </w:p>
    <w:p>
      <w:pPr>
        <w:spacing w:line="440" w:lineRule="exact"/>
        <w:ind w:left="566" w:leftChars="-1" w:hanging="568" w:hangingChars="237"/>
        <w:rPr>
          <w:rFonts w:ascii="宋体" w:hAnsi="宋体"/>
          <w:color w:val="auto"/>
        </w:rPr>
      </w:pPr>
    </w:p>
    <w:p>
      <w:pPr>
        <w:spacing w:line="440" w:lineRule="exact"/>
        <w:ind w:left="566" w:leftChars="-1" w:hanging="568" w:hangingChars="237"/>
        <w:rPr>
          <w:rFonts w:ascii="宋体" w:hAnsi="宋体"/>
          <w:color w:val="auto"/>
        </w:rPr>
      </w:pPr>
    </w:p>
    <w:p>
      <w:pPr>
        <w:spacing w:line="440" w:lineRule="exact"/>
        <w:ind w:left="566" w:leftChars="-1" w:hanging="568" w:hangingChars="237"/>
        <w:rPr>
          <w:rFonts w:ascii="宋体" w:hAnsi="宋体"/>
          <w:color w:val="auto"/>
        </w:rPr>
      </w:pPr>
    </w:p>
    <w:p>
      <w:pPr>
        <w:spacing w:line="440" w:lineRule="exact"/>
        <w:ind w:left="566" w:leftChars="-1" w:hanging="568" w:hangingChars="237"/>
        <w:rPr>
          <w:rFonts w:ascii="宋体" w:hAnsi="宋体"/>
          <w:color w:val="auto"/>
        </w:rPr>
      </w:pPr>
    </w:p>
    <w:p>
      <w:pPr>
        <w:spacing w:line="440" w:lineRule="exact"/>
        <w:ind w:left="566" w:leftChars="-1" w:hanging="568" w:hangingChars="237"/>
        <w:rPr>
          <w:rFonts w:ascii="宋体" w:hAnsi="宋体"/>
          <w:color w:val="auto"/>
        </w:rPr>
      </w:pPr>
    </w:p>
    <w:p>
      <w:pPr>
        <w:spacing w:line="440" w:lineRule="exact"/>
        <w:rPr>
          <w:rFonts w:ascii="宋体" w:hAnsi="宋体"/>
          <w:color w:val="auto"/>
        </w:rPr>
      </w:pPr>
    </w:p>
    <w:p>
      <w:pPr>
        <w:widowControl/>
        <w:spacing w:line="240" w:lineRule="auto"/>
        <w:rPr>
          <w:rFonts w:ascii="宋体" w:hAnsi="宋体"/>
          <w:color w:val="auto"/>
        </w:rPr>
      </w:pPr>
      <w:r>
        <w:rPr>
          <w:rFonts w:ascii="宋体" w:hAnsi="宋体"/>
          <w:color w:val="auto"/>
        </w:rPr>
        <w:br w:type="page"/>
      </w:r>
    </w:p>
    <w:p>
      <w:pPr>
        <w:spacing w:line="440" w:lineRule="exact"/>
        <w:ind w:left="569" w:leftChars="-1" w:hanging="571" w:hangingChars="237"/>
        <w:jc w:val="center"/>
        <w:rPr>
          <w:rFonts w:ascii="宋体" w:hAnsi="宋体"/>
          <w:b/>
          <w:color w:val="auto"/>
          <w:szCs w:val="24"/>
        </w:rPr>
      </w:pPr>
      <w:r>
        <w:rPr>
          <w:rFonts w:hint="eastAsia" w:ascii="宋体" w:hAnsi="宋体"/>
          <w:b/>
          <w:color w:val="auto"/>
          <w:szCs w:val="24"/>
        </w:rPr>
        <w:t>9-3证明具有履行合同所必需的设备和专业技术能力的材料</w:t>
      </w:r>
    </w:p>
    <w:p>
      <w:pPr>
        <w:autoSpaceDE w:val="0"/>
        <w:autoSpaceDN w:val="0"/>
        <w:adjustRightInd w:val="0"/>
        <w:rPr>
          <w:rFonts w:ascii="宋体" w:cs="宋体" w:hAnsiTheme="minorHAnsi"/>
          <w:b/>
          <w:color w:val="auto"/>
          <w:kern w:val="0"/>
          <w:szCs w:val="24"/>
        </w:rPr>
      </w:pPr>
    </w:p>
    <w:p>
      <w:pPr>
        <w:autoSpaceDE w:val="0"/>
        <w:autoSpaceDN w:val="0"/>
        <w:adjustRightInd w:val="0"/>
        <w:rPr>
          <w:rFonts w:ascii="宋体" w:cs="宋体" w:hAnsiTheme="minorHAnsi"/>
          <w:b/>
          <w:color w:val="auto"/>
          <w:kern w:val="0"/>
          <w:szCs w:val="24"/>
        </w:rPr>
      </w:pPr>
    </w:p>
    <w:p>
      <w:pPr>
        <w:autoSpaceDE w:val="0"/>
        <w:autoSpaceDN w:val="0"/>
        <w:adjustRightInd w:val="0"/>
        <w:jc w:val="center"/>
        <w:rPr>
          <w:rFonts w:ascii="宋体" w:cs="宋体" w:hAnsiTheme="minorHAnsi"/>
          <w:b/>
          <w:color w:val="auto"/>
          <w:kern w:val="0"/>
          <w:szCs w:val="24"/>
        </w:rPr>
      </w:pPr>
      <w:r>
        <w:rPr>
          <w:rFonts w:hint="eastAsia" w:ascii="宋体" w:cs="宋体" w:hAnsiTheme="minorHAnsi"/>
          <w:b/>
          <w:color w:val="auto"/>
          <w:kern w:val="0"/>
          <w:szCs w:val="24"/>
        </w:rPr>
        <w:t>关于具备履行合同所必需的设备和专业技术能力的承诺函（格式）</w:t>
      </w:r>
    </w:p>
    <w:p>
      <w:pPr>
        <w:autoSpaceDE w:val="0"/>
        <w:autoSpaceDN w:val="0"/>
        <w:adjustRightInd w:val="0"/>
        <w:rPr>
          <w:rFonts w:ascii="宋体" w:cs="宋体" w:hAnsiTheme="minorHAnsi"/>
          <w:color w:val="auto"/>
          <w:kern w:val="0"/>
          <w:szCs w:val="24"/>
        </w:rPr>
      </w:pPr>
      <w:r>
        <w:rPr>
          <w:rFonts w:hint="eastAsia" w:ascii="宋体" w:cs="宋体" w:hAnsiTheme="minorHAnsi"/>
          <w:color w:val="auto"/>
          <w:kern w:val="0"/>
          <w:szCs w:val="24"/>
        </w:rPr>
        <w:t>致：江西诚信伟业招标咨询有限公司</w:t>
      </w:r>
    </w:p>
    <w:p>
      <w:pPr>
        <w:ind w:firstLine="480" w:firstLineChars="200"/>
        <w:rPr>
          <w:color w:val="auto"/>
        </w:rPr>
      </w:pPr>
      <w:r>
        <w:rPr>
          <w:rFonts w:hint="eastAsia" w:ascii="宋体" w:hAnsi="宋体"/>
          <w:color w:val="auto"/>
        </w:rPr>
        <w:t>根据贵方为</w:t>
      </w:r>
      <w:r>
        <w:rPr>
          <w:rFonts w:ascii="宋体" w:hAnsi="宋体"/>
          <w:color w:val="auto"/>
        </w:rPr>
        <w:t>(</w:t>
      </w:r>
      <w:r>
        <w:rPr>
          <w:rFonts w:hint="eastAsia" w:ascii="宋体" w:hAnsi="宋体"/>
          <w:b/>
          <w:i/>
          <w:color w:val="auto"/>
          <w:u w:val="single"/>
        </w:rPr>
        <w:t>项目名称</w:t>
      </w:r>
      <w:r>
        <w:rPr>
          <w:rFonts w:ascii="宋体" w:hAnsi="宋体"/>
          <w:color w:val="auto"/>
        </w:rPr>
        <w:t>)</w:t>
      </w:r>
      <w:r>
        <w:rPr>
          <w:rFonts w:hint="eastAsia" w:ascii="宋体" w:hAnsi="宋体"/>
          <w:color w:val="auto"/>
        </w:rPr>
        <w:t>项目(</w:t>
      </w:r>
      <w:r>
        <w:rPr>
          <w:rFonts w:hint="eastAsia" w:ascii="宋体" w:hAnsi="宋体"/>
          <w:b/>
          <w:i/>
          <w:color w:val="auto"/>
          <w:u w:val="single"/>
        </w:rPr>
        <w:t>招标编号</w:t>
      </w:r>
      <w:r>
        <w:rPr>
          <w:rFonts w:ascii="宋体" w:hAnsi="宋体"/>
          <w:color w:val="auto"/>
        </w:rPr>
        <w:t>)</w:t>
      </w:r>
      <w:r>
        <w:rPr>
          <w:rFonts w:hint="eastAsia" w:ascii="宋体" w:hAnsi="宋体"/>
          <w:color w:val="auto"/>
        </w:rPr>
        <w:t>招标采购的投标邀请。我公司在完全理解本项目采购标的质量技术要求、商务条款及其他内容后，决定参与该项目的投标活动。并承诺，如获中标我公司将提供足够的设备和专业技术能力保证本合同履行。</w:t>
      </w:r>
    </w:p>
    <w:p>
      <w:pPr>
        <w:wordWrap w:val="0"/>
        <w:autoSpaceDE w:val="0"/>
        <w:autoSpaceDN w:val="0"/>
        <w:adjustRightInd w:val="0"/>
        <w:spacing w:line="480" w:lineRule="auto"/>
        <w:ind w:firstLine="480" w:firstLineChars="200"/>
        <w:rPr>
          <w:rFonts w:ascii="宋体" w:hAnsi="Calibri" w:cs="宋体"/>
          <w:color w:val="auto"/>
          <w:kern w:val="0"/>
          <w:szCs w:val="24"/>
        </w:rPr>
      </w:pPr>
      <w:r>
        <w:rPr>
          <w:rFonts w:hint="eastAsia" w:ascii="宋体" w:hAnsi="Calibri" w:cs="宋体"/>
          <w:color w:val="auto"/>
          <w:kern w:val="0"/>
          <w:szCs w:val="24"/>
        </w:rPr>
        <w:t>本公司对上述承诺的真实性负责。如有虚假，我公司同意按我方合同违约处理，并依法承担相应法律责任。</w:t>
      </w:r>
    </w:p>
    <w:p>
      <w:pPr>
        <w:spacing w:line="400" w:lineRule="exact"/>
        <w:rPr>
          <w:rFonts w:ascii="宋体" w:hAnsi="宋体"/>
          <w:b/>
          <w:bCs/>
          <w:color w:val="auto"/>
        </w:rPr>
      </w:pPr>
    </w:p>
    <w:p>
      <w:pPr>
        <w:spacing w:line="400" w:lineRule="exact"/>
        <w:rPr>
          <w:rFonts w:ascii="宋体" w:hAnsi="宋体"/>
          <w:b/>
          <w:bCs/>
          <w:color w:val="auto"/>
        </w:rPr>
      </w:pPr>
    </w:p>
    <w:p>
      <w:pPr>
        <w:spacing w:line="400" w:lineRule="exact"/>
        <w:rPr>
          <w:rFonts w:ascii="宋体" w:hAnsi="宋体"/>
          <w:b/>
          <w:bCs/>
          <w:color w:val="auto"/>
        </w:rPr>
      </w:pPr>
    </w:p>
    <w:p>
      <w:pPr>
        <w:spacing w:line="480" w:lineRule="auto"/>
        <w:rPr>
          <w:rFonts w:ascii="宋体" w:hAnsi="宋体"/>
          <w:color w:val="auto"/>
        </w:rPr>
      </w:pPr>
      <w:r>
        <w:rPr>
          <w:rFonts w:hint="eastAsia" w:ascii="宋体" w:hAnsi="宋体"/>
          <w:color w:val="auto"/>
        </w:rPr>
        <w:t>投标人代表签字或签章：</w:t>
      </w:r>
    </w:p>
    <w:p>
      <w:pPr>
        <w:spacing w:line="480" w:lineRule="auto"/>
        <w:rPr>
          <w:rFonts w:ascii="宋体" w:hAnsi="宋体"/>
          <w:color w:val="auto"/>
          <w:u w:val="single"/>
        </w:rPr>
      </w:pPr>
      <w:r>
        <w:rPr>
          <w:rFonts w:hint="eastAsia" w:ascii="宋体" w:hAnsi="宋体"/>
          <w:color w:val="auto"/>
        </w:rPr>
        <w:t>投标人签章：</w:t>
      </w:r>
    </w:p>
    <w:p>
      <w:pPr>
        <w:spacing w:line="480" w:lineRule="auto"/>
        <w:rPr>
          <w:rFonts w:ascii="宋体" w:hAnsi="宋体"/>
          <w:b/>
          <w:bCs/>
          <w:color w:val="auto"/>
        </w:rPr>
      </w:pPr>
      <w:r>
        <w:rPr>
          <w:rFonts w:hint="eastAsia" w:ascii="宋体" w:hAnsi="宋体"/>
          <w:color w:val="auto"/>
        </w:rPr>
        <w:t>日期：</w:t>
      </w:r>
    </w:p>
    <w:p>
      <w:pPr>
        <w:spacing w:line="440" w:lineRule="exact"/>
        <w:ind w:left="566" w:leftChars="-1" w:hanging="568" w:hangingChars="237"/>
        <w:rPr>
          <w:rFonts w:ascii="宋体" w:hAnsi="宋体"/>
          <w:color w:val="auto"/>
        </w:rPr>
      </w:pPr>
    </w:p>
    <w:p>
      <w:pPr>
        <w:spacing w:line="400" w:lineRule="exact"/>
        <w:rPr>
          <w:rFonts w:ascii="宋体" w:hAnsi="宋体"/>
          <w:b/>
          <w:bCs/>
          <w:color w:val="auto"/>
        </w:rPr>
      </w:pPr>
    </w:p>
    <w:p>
      <w:pPr>
        <w:spacing w:line="400" w:lineRule="exact"/>
        <w:rPr>
          <w:rFonts w:ascii="宋体" w:hAnsi="宋体"/>
          <w:b/>
          <w:bCs/>
          <w:color w:val="auto"/>
        </w:rPr>
      </w:pPr>
    </w:p>
    <w:p>
      <w:pPr>
        <w:spacing w:line="400" w:lineRule="exact"/>
        <w:rPr>
          <w:rFonts w:ascii="宋体" w:hAnsi="宋体"/>
          <w:b/>
          <w:bCs/>
          <w:color w:val="auto"/>
        </w:rPr>
      </w:pPr>
    </w:p>
    <w:p>
      <w:pPr>
        <w:spacing w:line="400" w:lineRule="exact"/>
        <w:rPr>
          <w:rFonts w:ascii="宋体" w:hAnsi="宋体"/>
          <w:b/>
          <w:bCs/>
          <w:color w:val="auto"/>
        </w:rPr>
      </w:pPr>
    </w:p>
    <w:p>
      <w:pPr>
        <w:spacing w:line="400" w:lineRule="exact"/>
        <w:rPr>
          <w:rFonts w:ascii="宋体" w:hAnsi="宋体"/>
          <w:b/>
          <w:bCs/>
          <w:color w:val="auto"/>
        </w:rPr>
      </w:pPr>
    </w:p>
    <w:p>
      <w:pPr>
        <w:spacing w:line="400" w:lineRule="exact"/>
        <w:rPr>
          <w:rFonts w:ascii="宋体" w:hAnsi="宋体"/>
          <w:b/>
          <w:bCs/>
          <w:color w:val="auto"/>
        </w:rPr>
      </w:pPr>
    </w:p>
    <w:p>
      <w:pPr>
        <w:spacing w:line="400" w:lineRule="exact"/>
        <w:rPr>
          <w:rFonts w:ascii="宋体" w:hAnsi="宋体"/>
          <w:b/>
          <w:bCs/>
          <w:color w:val="auto"/>
        </w:rPr>
      </w:pPr>
    </w:p>
    <w:p>
      <w:pPr>
        <w:spacing w:line="400" w:lineRule="exact"/>
        <w:rPr>
          <w:rFonts w:ascii="宋体" w:hAnsi="宋体"/>
          <w:b/>
          <w:bCs/>
          <w:color w:val="auto"/>
        </w:rPr>
      </w:pPr>
    </w:p>
    <w:p>
      <w:pPr>
        <w:spacing w:line="400" w:lineRule="exact"/>
        <w:rPr>
          <w:rFonts w:ascii="宋体" w:hAnsi="宋体"/>
          <w:b/>
          <w:bCs/>
          <w:color w:val="auto"/>
        </w:rPr>
      </w:pPr>
    </w:p>
    <w:p>
      <w:pPr>
        <w:spacing w:line="400" w:lineRule="exact"/>
        <w:rPr>
          <w:rFonts w:ascii="宋体" w:hAnsi="宋体"/>
          <w:b/>
          <w:bCs/>
          <w:color w:val="auto"/>
        </w:rPr>
      </w:pPr>
    </w:p>
    <w:p>
      <w:pPr>
        <w:pStyle w:val="4"/>
        <w:spacing w:before="156"/>
        <w:rPr>
          <w:color w:val="auto"/>
        </w:rPr>
      </w:pPr>
    </w:p>
    <w:p>
      <w:pPr>
        <w:rPr>
          <w:rFonts w:ascii="宋体" w:hAnsi="宋体"/>
          <w:b/>
          <w:color w:val="auto"/>
          <w:szCs w:val="24"/>
        </w:rPr>
      </w:pPr>
      <w:r>
        <w:rPr>
          <w:rFonts w:hint="eastAsia" w:ascii="宋体" w:hAnsi="宋体"/>
          <w:b/>
          <w:color w:val="auto"/>
          <w:szCs w:val="24"/>
        </w:rPr>
        <w:br w:type="page"/>
      </w:r>
    </w:p>
    <w:p>
      <w:pPr>
        <w:spacing w:line="440" w:lineRule="exact"/>
        <w:ind w:left="569" w:leftChars="-1" w:hanging="571" w:hangingChars="237"/>
        <w:jc w:val="center"/>
        <w:rPr>
          <w:rFonts w:ascii="宋体" w:hAnsi="宋体"/>
          <w:b/>
          <w:color w:val="auto"/>
          <w:szCs w:val="24"/>
        </w:rPr>
      </w:pPr>
      <w:r>
        <w:rPr>
          <w:rFonts w:hint="eastAsia" w:ascii="宋体" w:hAnsi="宋体"/>
          <w:b/>
          <w:color w:val="auto"/>
          <w:szCs w:val="24"/>
        </w:rPr>
        <w:t>9-4 证明具有依法缴纳税收和社会保障资金的良好记录的材料</w:t>
      </w:r>
    </w:p>
    <w:p>
      <w:pPr>
        <w:spacing w:line="400" w:lineRule="exact"/>
        <w:rPr>
          <w:rFonts w:ascii="宋体" w:hAnsi="宋体"/>
          <w:b/>
          <w:bCs/>
          <w:color w:val="auto"/>
        </w:rPr>
      </w:pPr>
    </w:p>
    <w:p>
      <w:pPr>
        <w:spacing w:line="400" w:lineRule="exact"/>
        <w:rPr>
          <w:rFonts w:ascii="宋体" w:hAnsi="宋体"/>
          <w:b/>
          <w:bCs/>
          <w:color w:val="auto"/>
        </w:rPr>
      </w:pPr>
      <w:r>
        <w:rPr>
          <w:rFonts w:hint="eastAsia" w:ascii="宋体" w:hAnsi="宋体"/>
          <w:b/>
          <w:bCs/>
          <w:color w:val="auto"/>
        </w:rPr>
        <w:t>提供材料说明：</w:t>
      </w:r>
    </w:p>
    <w:p>
      <w:pPr>
        <w:rPr>
          <w:rFonts w:ascii="宋体" w:hAnsi="宋体"/>
          <w:bCs/>
          <w:color w:val="auto"/>
        </w:rPr>
      </w:pPr>
      <w:r>
        <w:rPr>
          <w:rFonts w:hint="eastAsia" w:ascii="宋体" w:hAnsi="宋体"/>
          <w:bCs/>
          <w:color w:val="auto"/>
        </w:rPr>
        <w:t xml:space="preserve">1.提供从本项目开标前六个月中任意一个月依法缴纳税收的凭据（如在此时间范围内未发生应税收入，须提供相关证明材料）； </w:t>
      </w:r>
    </w:p>
    <w:p>
      <w:pPr>
        <w:rPr>
          <w:rFonts w:ascii="宋体" w:hAnsi="宋体"/>
          <w:bCs/>
          <w:color w:val="auto"/>
        </w:rPr>
      </w:pPr>
      <w:r>
        <w:rPr>
          <w:rFonts w:hint="eastAsia" w:ascii="宋体" w:hAnsi="宋体"/>
          <w:bCs/>
          <w:color w:val="auto"/>
        </w:rPr>
        <w:t>2.提供从本项目开标前六个月中任意一个月依法缴纳社会保险的凭据(专用收据；或盖有社保部门印章的社会保险缴纳清单；或银行盖章的往来社保账户的缴费单据)；</w:t>
      </w:r>
    </w:p>
    <w:p>
      <w:pPr>
        <w:rPr>
          <w:rFonts w:ascii="宋体" w:hAnsi="宋体"/>
          <w:bCs/>
          <w:color w:val="auto"/>
        </w:rPr>
      </w:pPr>
      <w:r>
        <w:rPr>
          <w:rFonts w:hint="eastAsia" w:ascii="宋体" w:hAnsi="宋体"/>
          <w:bCs/>
          <w:color w:val="auto"/>
        </w:rPr>
        <w:t>3.依法免税或不需要缴纳社会保障资金的投标人，须提供相应文件证明其在此期间依法免税或不需要缴纳社会保障资金。</w:t>
      </w:r>
    </w:p>
    <w:p>
      <w:pPr>
        <w:spacing w:line="400" w:lineRule="exact"/>
        <w:rPr>
          <w:rFonts w:ascii="宋体" w:hAnsi="宋体"/>
          <w:bCs/>
          <w:color w:val="auto"/>
        </w:rPr>
      </w:pPr>
    </w:p>
    <w:p>
      <w:pPr>
        <w:spacing w:line="400" w:lineRule="exact"/>
        <w:rPr>
          <w:rFonts w:ascii="宋体" w:hAnsi="宋体"/>
          <w:bCs/>
          <w:color w:val="auto"/>
        </w:rPr>
      </w:pPr>
      <w:r>
        <w:rPr>
          <w:rFonts w:hint="eastAsia" w:ascii="宋体" w:hAnsi="宋体"/>
          <w:bCs/>
          <w:color w:val="auto"/>
        </w:rPr>
        <w:t>（注：1-3项内容中提及的“前六个月中任意一个月”均指实际缴纳时间）</w:t>
      </w:r>
    </w:p>
    <w:p>
      <w:pPr>
        <w:spacing w:line="400" w:lineRule="exact"/>
        <w:rPr>
          <w:rFonts w:ascii="宋体" w:hAnsi="宋体"/>
          <w:b/>
          <w:bCs/>
          <w:color w:val="auto"/>
        </w:rPr>
      </w:pPr>
    </w:p>
    <w:p>
      <w:pPr>
        <w:spacing w:line="400" w:lineRule="exact"/>
        <w:rPr>
          <w:rFonts w:ascii="宋体" w:hAnsi="宋体"/>
          <w:b/>
          <w:bCs/>
          <w:color w:val="auto"/>
        </w:rPr>
      </w:pPr>
    </w:p>
    <w:p>
      <w:pPr>
        <w:spacing w:line="400" w:lineRule="exact"/>
        <w:rPr>
          <w:rFonts w:ascii="宋体" w:hAnsi="宋体"/>
          <w:b/>
          <w:bCs/>
          <w:color w:val="auto"/>
        </w:rPr>
      </w:pPr>
    </w:p>
    <w:p>
      <w:pPr>
        <w:spacing w:line="400" w:lineRule="exact"/>
        <w:rPr>
          <w:rFonts w:ascii="宋体" w:hAnsi="宋体"/>
          <w:b/>
          <w:bCs/>
          <w:color w:val="auto"/>
        </w:rPr>
      </w:pPr>
    </w:p>
    <w:p>
      <w:pPr>
        <w:spacing w:line="400" w:lineRule="exact"/>
        <w:rPr>
          <w:rFonts w:ascii="宋体" w:hAnsi="宋体"/>
          <w:b/>
          <w:bCs/>
          <w:color w:val="auto"/>
        </w:rPr>
      </w:pPr>
    </w:p>
    <w:p>
      <w:pPr>
        <w:spacing w:line="400" w:lineRule="exact"/>
        <w:rPr>
          <w:rFonts w:ascii="宋体" w:hAnsi="宋体"/>
          <w:b/>
          <w:bCs/>
          <w:color w:val="auto"/>
        </w:rPr>
      </w:pPr>
    </w:p>
    <w:p>
      <w:pPr>
        <w:spacing w:line="400" w:lineRule="exact"/>
        <w:rPr>
          <w:rFonts w:ascii="宋体" w:hAnsi="宋体"/>
          <w:b/>
          <w:bCs/>
          <w:color w:val="auto"/>
        </w:rPr>
      </w:pPr>
    </w:p>
    <w:p>
      <w:pPr>
        <w:spacing w:line="400" w:lineRule="exact"/>
        <w:rPr>
          <w:rFonts w:ascii="宋体" w:hAnsi="宋体"/>
          <w:b/>
          <w:bCs/>
          <w:color w:val="auto"/>
        </w:rPr>
      </w:pPr>
    </w:p>
    <w:p>
      <w:pPr>
        <w:spacing w:line="400" w:lineRule="exact"/>
        <w:rPr>
          <w:rFonts w:ascii="宋体" w:hAnsi="宋体"/>
          <w:b/>
          <w:bCs/>
          <w:color w:val="auto"/>
        </w:rPr>
      </w:pPr>
    </w:p>
    <w:p>
      <w:pPr>
        <w:spacing w:line="400" w:lineRule="exact"/>
        <w:rPr>
          <w:rFonts w:ascii="宋体" w:hAnsi="宋体"/>
          <w:b/>
          <w:bCs/>
          <w:color w:val="auto"/>
        </w:rPr>
      </w:pPr>
    </w:p>
    <w:p>
      <w:pPr>
        <w:pStyle w:val="4"/>
        <w:spacing w:before="156"/>
        <w:rPr>
          <w:color w:val="auto"/>
        </w:rPr>
      </w:pPr>
    </w:p>
    <w:p>
      <w:pPr>
        <w:rPr>
          <w:color w:val="auto"/>
        </w:rPr>
      </w:pPr>
    </w:p>
    <w:p>
      <w:pPr>
        <w:pStyle w:val="4"/>
        <w:spacing w:before="156"/>
        <w:rPr>
          <w:color w:val="auto"/>
        </w:rPr>
      </w:pPr>
    </w:p>
    <w:p>
      <w:pPr>
        <w:rPr>
          <w:color w:val="auto"/>
        </w:rPr>
      </w:pPr>
    </w:p>
    <w:p>
      <w:pPr>
        <w:pStyle w:val="4"/>
        <w:spacing w:before="156"/>
        <w:rPr>
          <w:color w:val="auto"/>
        </w:rPr>
      </w:pPr>
    </w:p>
    <w:p>
      <w:pPr>
        <w:rPr>
          <w:color w:val="auto"/>
        </w:rPr>
      </w:pPr>
    </w:p>
    <w:p>
      <w:pPr>
        <w:spacing w:line="440" w:lineRule="exact"/>
        <w:ind w:left="569" w:leftChars="-1" w:hanging="571" w:hangingChars="237"/>
        <w:jc w:val="center"/>
        <w:rPr>
          <w:rFonts w:ascii="宋体" w:hAnsi="宋体"/>
          <w:b/>
          <w:color w:val="auto"/>
          <w:szCs w:val="24"/>
        </w:rPr>
      </w:pPr>
    </w:p>
    <w:p>
      <w:pPr>
        <w:rPr>
          <w:rFonts w:ascii="宋体" w:hAnsi="宋体"/>
          <w:b/>
          <w:color w:val="auto"/>
          <w:szCs w:val="24"/>
        </w:rPr>
      </w:pPr>
      <w:r>
        <w:rPr>
          <w:rFonts w:hint="eastAsia" w:ascii="宋体" w:hAnsi="宋体"/>
          <w:b/>
          <w:color w:val="auto"/>
          <w:szCs w:val="24"/>
        </w:rPr>
        <w:br w:type="page"/>
      </w:r>
    </w:p>
    <w:p>
      <w:pPr>
        <w:spacing w:line="440" w:lineRule="exact"/>
        <w:ind w:left="569" w:leftChars="-1" w:hanging="571" w:hangingChars="237"/>
        <w:jc w:val="center"/>
        <w:rPr>
          <w:rFonts w:ascii="宋体" w:hAnsi="宋体"/>
          <w:b/>
          <w:color w:val="auto"/>
          <w:szCs w:val="24"/>
        </w:rPr>
      </w:pPr>
      <w:r>
        <w:rPr>
          <w:rFonts w:hint="eastAsia" w:ascii="宋体" w:hAnsi="宋体"/>
          <w:b/>
          <w:color w:val="auto"/>
          <w:szCs w:val="24"/>
        </w:rPr>
        <w:t>9-5 证明参加本次政府采购前三年内,在经营活动中没有重大违法记录的材料</w:t>
      </w:r>
    </w:p>
    <w:p>
      <w:pPr>
        <w:autoSpaceDE w:val="0"/>
        <w:autoSpaceDN w:val="0"/>
        <w:adjustRightInd w:val="0"/>
        <w:rPr>
          <w:rFonts w:ascii="宋体" w:cs="宋体" w:hAnsiTheme="minorHAnsi"/>
          <w:b/>
          <w:color w:val="auto"/>
          <w:kern w:val="0"/>
          <w:szCs w:val="24"/>
        </w:rPr>
      </w:pPr>
    </w:p>
    <w:p>
      <w:pPr>
        <w:ind w:firstLine="482" w:firstLineChars="200"/>
        <w:rPr>
          <w:rFonts w:ascii="宋体" w:hAnsi="宋体"/>
          <w:b/>
          <w:color w:val="auto"/>
          <w:szCs w:val="24"/>
        </w:rPr>
      </w:pPr>
    </w:p>
    <w:p>
      <w:pPr>
        <w:ind w:firstLine="482" w:firstLineChars="200"/>
        <w:rPr>
          <w:rFonts w:hint="eastAsia" w:ascii="宋体" w:hAnsi="宋体" w:eastAsia="宋体"/>
          <w:b/>
          <w:color w:val="auto"/>
          <w:szCs w:val="24"/>
          <w:lang w:eastAsia="zh-CN"/>
        </w:rPr>
      </w:pPr>
      <w:r>
        <w:rPr>
          <w:rFonts w:hint="eastAsia" w:ascii="宋体" w:hAnsi="宋体"/>
          <w:b/>
          <w:color w:val="auto"/>
          <w:szCs w:val="24"/>
        </w:rPr>
        <w:t>参加本次政府采购前三年内在经营活动中没有重大违法记录的</w:t>
      </w:r>
      <w:r>
        <w:rPr>
          <w:rFonts w:ascii="宋体" w:hAnsi="宋体"/>
          <w:b/>
          <w:color w:val="auto"/>
          <w:szCs w:val="24"/>
        </w:rPr>
        <w:t>声明</w:t>
      </w:r>
      <w:r>
        <w:rPr>
          <w:rFonts w:hint="eastAsia" w:ascii="宋体" w:hAnsi="宋体"/>
          <w:b/>
          <w:color w:val="auto"/>
          <w:szCs w:val="24"/>
        </w:rPr>
        <w:t>函（格式）</w:t>
      </w:r>
    </w:p>
    <w:p>
      <w:pPr>
        <w:pStyle w:val="2"/>
        <w:rPr>
          <w:rFonts w:hint="eastAsia"/>
          <w:color w:val="auto"/>
          <w:lang w:eastAsia="zh-CN"/>
        </w:rPr>
      </w:pPr>
    </w:p>
    <w:p>
      <w:pPr>
        <w:wordWrap w:val="0"/>
        <w:autoSpaceDE w:val="0"/>
        <w:autoSpaceDN w:val="0"/>
        <w:adjustRightInd w:val="0"/>
        <w:spacing w:line="360" w:lineRule="auto"/>
        <w:rPr>
          <w:rFonts w:hint="eastAsia" w:ascii="宋体" w:hAnsi="宋体" w:eastAsia="宋体" w:cs="Arial"/>
          <w:color w:val="auto"/>
          <w:lang w:eastAsia="zh-CN"/>
        </w:rPr>
      </w:pPr>
      <w:r>
        <w:rPr>
          <w:rFonts w:ascii="宋体" w:hAnsi="宋体" w:cs="Arial"/>
          <w:color w:val="auto"/>
        </w:rPr>
        <w:t>致：</w:t>
      </w:r>
      <w:r>
        <w:rPr>
          <w:rFonts w:hint="eastAsia" w:ascii="宋体" w:hAnsi="宋体" w:cs="Arial"/>
          <w:color w:val="auto"/>
        </w:rPr>
        <w:t>江西诚信伟业招标咨询有限公司</w:t>
      </w:r>
    </w:p>
    <w:p>
      <w:pPr>
        <w:wordWrap w:val="0"/>
        <w:autoSpaceDE w:val="0"/>
        <w:autoSpaceDN w:val="0"/>
        <w:adjustRightInd w:val="0"/>
        <w:spacing w:line="360" w:lineRule="auto"/>
        <w:rPr>
          <w:rFonts w:ascii="宋体" w:hAnsi="宋体" w:cs="Arial"/>
          <w:color w:val="auto"/>
        </w:rPr>
      </w:pPr>
      <w:r>
        <w:rPr>
          <w:rFonts w:hint="eastAsia" w:ascii="宋体" w:hAnsi="宋体" w:cs="Arial"/>
          <w:color w:val="auto"/>
        </w:rPr>
        <w:t xml:space="preserve">    </w:t>
      </w:r>
      <w:r>
        <w:rPr>
          <w:rFonts w:ascii="宋体" w:hAnsi="宋体" w:cs="Arial"/>
          <w:color w:val="auto"/>
        </w:rPr>
        <w:t>1</w:t>
      </w:r>
      <w:r>
        <w:rPr>
          <w:rFonts w:hint="eastAsia" w:ascii="宋体" w:hAnsi="宋体" w:cs="Arial"/>
          <w:color w:val="auto"/>
        </w:rPr>
        <w:t>.</w:t>
      </w:r>
      <w:r>
        <w:rPr>
          <w:rFonts w:ascii="宋体" w:hAnsi="宋体" w:cs="Arial"/>
          <w:color w:val="auto"/>
        </w:rPr>
        <w:t>我公司</w:t>
      </w:r>
      <w:r>
        <w:rPr>
          <w:rFonts w:hint="eastAsia" w:ascii="宋体" w:hAnsi="宋体" w:cs="Arial"/>
          <w:color w:val="auto"/>
        </w:rPr>
        <w:t>在本项目投标截止日前</w:t>
      </w:r>
      <w:r>
        <w:rPr>
          <w:rFonts w:ascii="宋体" w:hAnsi="宋体" w:cs="Arial"/>
          <w:color w:val="auto"/>
        </w:rPr>
        <w:t>3年内未被《</w:t>
      </w:r>
      <w:r>
        <w:rPr>
          <w:rFonts w:hint="eastAsia" w:ascii="宋体" w:hAnsi="宋体" w:cs="Arial"/>
          <w:color w:val="auto"/>
        </w:rPr>
        <w:t>国家企业信用信息公示系统</w:t>
      </w:r>
      <w:r>
        <w:rPr>
          <w:rFonts w:ascii="宋体" w:hAnsi="宋体" w:cs="Arial"/>
          <w:color w:val="auto"/>
        </w:rPr>
        <w:t>》（网址：</w:t>
      </w:r>
      <w:r>
        <w:rPr>
          <w:rFonts w:hint="eastAsia" w:cs="Arial" w:asciiTheme="minorEastAsia" w:hAnsiTheme="minorEastAsia" w:eastAsiaTheme="minorEastAsia"/>
          <w:color w:val="auto"/>
          <w:w w:val="90"/>
          <w:kern w:val="10"/>
        </w:rPr>
        <w:t>http://gsxt.gdgs.gov.cn/</w:t>
      </w:r>
      <w:r>
        <w:rPr>
          <w:rFonts w:ascii="宋体" w:hAnsi="宋体" w:cs="Arial"/>
          <w:color w:val="auto"/>
        </w:rPr>
        <w:t>）列入严重违法企业名单。</w:t>
      </w:r>
    </w:p>
    <w:p>
      <w:pPr>
        <w:wordWrap w:val="0"/>
        <w:autoSpaceDE w:val="0"/>
        <w:autoSpaceDN w:val="0"/>
        <w:adjustRightInd w:val="0"/>
        <w:spacing w:line="360" w:lineRule="auto"/>
        <w:ind w:firstLine="480" w:firstLineChars="200"/>
        <w:rPr>
          <w:rFonts w:ascii="宋体" w:hAnsi="宋体" w:cs="Arial"/>
          <w:color w:val="auto"/>
        </w:rPr>
      </w:pPr>
      <w:r>
        <w:rPr>
          <w:rFonts w:ascii="宋体" w:hAnsi="宋体" w:cs="Arial"/>
          <w:color w:val="auto"/>
        </w:rPr>
        <w:t>2</w:t>
      </w:r>
      <w:r>
        <w:rPr>
          <w:rFonts w:hint="eastAsia" w:ascii="宋体" w:hAnsi="宋体" w:cs="Arial"/>
          <w:color w:val="auto"/>
        </w:rPr>
        <w:t>.</w:t>
      </w:r>
      <w:r>
        <w:rPr>
          <w:rFonts w:ascii="宋体" w:hAnsi="宋体" w:cs="Arial"/>
          <w:color w:val="auto"/>
        </w:rPr>
        <w:t>我公司</w:t>
      </w:r>
      <w:r>
        <w:rPr>
          <w:rFonts w:hint="eastAsia" w:ascii="宋体" w:hAnsi="宋体" w:cs="Arial"/>
          <w:color w:val="auto"/>
        </w:rPr>
        <w:t>在本项目投标截止日前</w:t>
      </w:r>
      <w:r>
        <w:rPr>
          <w:rFonts w:ascii="宋体" w:hAnsi="宋体" w:cs="Arial"/>
          <w:color w:val="auto"/>
        </w:rPr>
        <w:t>3年内在经营活动中</w:t>
      </w:r>
      <w:r>
        <w:rPr>
          <w:rFonts w:hint="eastAsia" w:ascii="宋体" w:hAnsi="宋体" w:cs="Arial"/>
          <w:color w:val="auto"/>
        </w:rPr>
        <w:t>没有因违法经营受到刑事处罚或者责令停产停业、吊销许可证或者执照、较大数额罚款等行政处罚</w:t>
      </w:r>
      <w:r>
        <w:rPr>
          <w:rFonts w:ascii="宋体" w:hAnsi="宋体" w:cs="Arial"/>
          <w:color w:val="auto"/>
        </w:rPr>
        <w:t>。</w:t>
      </w:r>
    </w:p>
    <w:p>
      <w:pPr>
        <w:wordWrap w:val="0"/>
        <w:autoSpaceDE w:val="0"/>
        <w:autoSpaceDN w:val="0"/>
        <w:adjustRightInd w:val="0"/>
        <w:spacing w:line="360" w:lineRule="auto"/>
        <w:ind w:firstLine="480" w:firstLineChars="200"/>
        <w:rPr>
          <w:rFonts w:ascii="宋体" w:hAnsi="宋体" w:cs="Arial"/>
          <w:color w:val="auto"/>
        </w:rPr>
      </w:pPr>
      <w:r>
        <w:rPr>
          <w:rFonts w:hint="eastAsia" w:ascii="宋体" w:hAnsi="宋体" w:cs="Arial"/>
          <w:color w:val="auto"/>
        </w:rPr>
        <w:t>3.我公司在本项目投标截止日前</w:t>
      </w:r>
      <w:r>
        <w:rPr>
          <w:rFonts w:ascii="宋体" w:hAnsi="宋体" w:cs="Arial"/>
          <w:color w:val="auto"/>
        </w:rPr>
        <w:t>3年内</w:t>
      </w:r>
      <w:r>
        <w:rPr>
          <w:rFonts w:hint="eastAsia" w:ascii="宋体" w:hAnsi="宋体" w:cs="Arial"/>
          <w:color w:val="auto"/>
        </w:rPr>
        <w:t>在</w:t>
      </w:r>
      <w:r>
        <w:rPr>
          <w:rFonts w:ascii="宋体" w:hAnsi="宋体" w:cs="Arial"/>
          <w:color w:val="auto"/>
        </w:rPr>
        <w:t>“</w:t>
      </w:r>
      <w:r>
        <w:rPr>
          <w:rFonts w:hint="eastAsia" w:ascii="宋体" w:hAnsi="宋体" w:cs="Arial"/>
          <w:color w:val="auto"/>
        </w:rPr>
        <w:t>信用中国</w:t>
      </w:r>
      <w:r>
        <w:rPr>
          <w:rFonts w:ascii="宋体" w:hAnsi="宋体" w:cs="Arial"/>
          <w:color w:val="auto"/>
        </w:rPr>
        <w:t>”</w:t>
      </w:r>
      <w:r>
        <w:rPr>
          <w:rFonts w:hint="eastAsia" w:ascii="宋体" w:hAnsi="宋体" w:cs="Arial"/>
          <w:color w:val="auto"/>
        </w:rPr>
        <w:t>网站（</w:t>
      </w:r>
      <w:r>
        <w:rPr>
          <w:rFonts w:ascii="宋体" w:hAnsi="宋体" w:cs="Arial"/>
          <w:color w:val="auto"/>
          <w:u w:val="single"/>
        </w:rPr>
        <w:t>www.creditchina.gov.cn</w:t>
      </w:r>
      <w:r>
        <w:rPr>
          <w:rFonts w:hint="eastAsia" w:ascii="宋体" w:hAnsi="宋体" w:cs="Arial"/>
          <w:color w:val="auto"/>
        </w:rPr>
        <w:t>）、中国政府采购网（</w:t>
      </w:r>
      <w:r>
        <w:rPr>
          <w:rFonts w:ascii="宋体" w:hAnsi="宋体" w:cs="Arial"/>
          <w:color w:val="auto"/>
          <w:u w:val="single"/>
        </w:rPr>
        <w:t>www.ccgp.gov.cn</w:t>
      </w:r>
      <w:r>
        <w:rPr>
          <w:rFonts w:hint="eastAsia" w:ascii="宋体" w:hAnsi="宋体" w:cs="Arial"/>
          <w:color w:val="auto"/>
        </w:rPr>
        <w:t>）没有被列入失信被执行人、重大税收违法案件当事人名单、政府采购严重违法失信行为记录名单。</w:t>
      </w:r>
    </w:p>
    <w:p>
      <w:pPr>
        <w:wordWrap w:val="0"/>
        <w:autoSpaceDE w:val="0"/>
        <w:autoSpaceDN w:val="0"/>
        <w:adjustRightInd w:val="0"/>
        <w:spacing w:line="360" w:lineRule="auto"/>
        <w:ind w:firstLine="480" w:firstLineChars="200"/>
        <w:rPr>
          <w:rFonts w:ascii="宋体" w:hAnsi="宋体" w:cs="Arial"/>
          <w:color w:val="auto"/>
        </w:rPr>
      </w:pPr>
      <w:r>
        <w:rPr>
          <w:rFonts w:ascii="宋体" w:hAnsi="宋体" w:cs="Arial"/>
          <w:color w:val="auto"/>
        </w:rPr>
        <w:t>特此声明</w:t>
      </w:r>
      <w:r>
        <w:rPr>
          <w:rFonts w:hint="eastAsia" w:ascii="宋体" w:hAnsi="宋体" w:cs="Arial"/>
          <w:color w:val="auto"/>
        </w:rPr>
        <w:t>。若</w:t>
      </w:r>
      <w:r>
        <w:rPr>
          <w:rFonts w:ascii="宋体" w:hAnsi="宋体" w:cs="Arial"/>
          <w:color w:val="auto"/>
        </w:rPr>
        <w:t>以上声明不真实，我方全部承担虚假投标的责任，中标无效，并按法律、法规的规定接受处罚。</w:t>
      </w:r>
    </w:p>
    <w:p>
      <w:pPr>
        <w:autoSpaceDE w:val="0"/>
        <w:autoSpaceDN w:val="0"/>
        <w:adjustRightInd w:val="0"/>
        <w:spacing w:line="360" w:lineRule="auto"/>
        <w:ind w:firstLine="480" w:firstLineChars="200"/>
        <w:rPr>
          <w:rFonts w:ascii="Arial" w:hAnsi="Arial" w:cs="Arial"/>
          <w:color w:val="auto"/>
        </w:rPr>
      </w:pPr>
    </w:p>
    <w:p>
      <w:pPr>
        <w:spacing w:line="400" w:lineRule="exact"/>
        <w:rPr>
          <w:rFonts w:ascii="宋体" w:hAnsi="Calibri" w:cs="宋体"/>
          <w:color w:val="auto"/>
          <w:kern w:val="0"/>
          <w:szCs w:val="24"/>
        </w:rPr>
      </w:pPr>
    </w:p>
    <w:p>
      <w:pPr>
        <w:spacing w:line="400" w:lineRule="exact"/>
        <w:rPr>
          <w:rFonts w:ascii="宋体" w:hAnsi="宋体"/>
          <w:b/>
          <w:bCs/>
          <w:color w:val="auto"/>
        </w:rPr>
      </w:pPr>
    </w:p>
    <w:p>
      <w:pPr>
        <w:spacing w:line="480" w:lineRule="auto"/>
        <w:rPr>
          <w:rFonts w:ascii="宋体" w:hAnsi="宋体"/>
          <w:color w:val="auto"/>
        </w:rPr>
      </w:pPr>
      <w:r>
        <w:rPr>
          <w:rFonts w:hint="eastAsia" w:ascii="宋体" w:hAnsi="宋体"/>
          <w:color w:val="auto"/>
        </w:rPr>
        <w:t>投标人代表签字或签章：</w:t>
      </w:r>
    </w:p>
    <w:p>
      <w:pPr>
        <w:spacing w:line="480" w:lineRule="auto"/>
        <w:rPr>
          <w:rFonts w:ascii="宋体" w:hAnsi="宋体"/>
          <w:color w:val="auto"/>
          <w:u w:val="single"/>
        </w:rPr>
      </w:pPr>
      <w:r>
        <w:rPr>
          <w:rFonts w:hint="eastAsia" w:ascii="宋体" w:hAnsi="宋体"/>
          <w:color w:val="auto"/>
        </w:rPr>
        <w:t>投标人签章：</w:t>
      </w:r>
    </w:p>
    <w:p>
      <w:pPr>
        <w:rPr>
          <w:rFonts w:ascii="宋体" w:hAnsi="宋体"/>
          <w:b/>
          <w:color w:val="auto"/>
        </w:rPr>
      </w:pPr>
      <w:r>
        <w:rPr>
          <w:rFonts w:hint="eastAsia" w:ascii="宋体" w:hAnsi="宋体"/>
          <w:color w:val="auto"/>
        </w:rPr>
        <w:t>日期：</w:t>
      </w: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ind w:left="569" w:leftChars="-1" w:hanging="571" w:hangingChars="237"/>
        <w:jc w:val="center"/>
        <w:rPr>
          <w:rFonts w:ascii="宋体" w:hAnsi="宋体"/>
          <w:b/>
          <w:color w:val="auto"/>
          <w:szCs w:val="24"/>
        </w:rPr>
      </w:pPr>
      <w:r>
        <w:rPr>
          <w:rFonts w:hint="eastAsia" w:ascii="宋体" w:hAnsi="宋体"/>
          <w:b/>
          <w:color w:val="auto"/>
          <w:szCs w:val="24"/>
        </w:rPr>
        <w:t>9-6 招标文件要求的其他资格证明文件</w:t>
      </w:r>
    </w:p>
    <w:p>
      <w:pPr>
        <w:autoSpaceDE w:val="0"/>
        <w:autoSpaceDN w:val="0"/>
        <w:adjustRightInd w:val="0"/>
        <w:rPr>
          <w:rFonts w:ascii="宋体" w:cs="宋体" w:hAnsiTheme="minorHAnsi"/>
          <w:b/>
          <w:color w:val="auto"/>
          <w:kern w:val="0"/>
          <w:szCs w:val="24"/>
        </w:rPr>
      </w:pPr>
    </w:p>
    <w:p>
      <w:pPr>
        <w:autoSpaceDE w:val="0"/>
        <w:autoSpaceDN w:val="0"/>
        <w:adjustRightInd w:val="0"/>
        <w:rPr>
          <w:rFonts w:ascii="宋体" w:hAnsi="宋体"/>
          <w:color w:val="auto"/>
          <w:szCs w:val="24"/>
        </w:rPr>
      </w:pPr>
      <w:r>
        <w:rPr>
          <w:rFonts w:hint="eastAsia" w:ascii="宋体" w:cs="宋体" w:hAnsiTheme="minorHAnsi"/>
          <w:b/>
          <w:color w:val="auto"/>
          <w:kern w:val="0"/>
          <w:szCs w:val="24"/>
        </w:rPr>
        <w:t>提供材料说明：</w:t>
      </w:r>
    </w:p>
    <w:p>
      <w:pPr>
        <w:autoSpaceDE w:val="0"/>
        <w:autoSpaceDN w:val="0"/>
        <w:adjustRightInd w:val="0"/>
        <w:rPr>
          <w:rFonts w:ascii="宋体" w:hAnsi="宋体"/>
          <w:color w:val="auto"/>
        </w:rPr>
      </w:pPr>
      <w:r>
        <w:rPr>
          <w:rFonts w:hint="eastAsia" w:ascii="宋体" w:hAnsi="宋体" w:cs="宋体"/>
          <w:color w:val="auto"/>
          <w:kern w:val="0"/>
          <w:szCs w:val="24"/>
        </w:rPr>
        <w:t xml:space="preserve">1. </w:t>
      </w:r>
      <w:r>
        <w:rPr>
          <w:rFonts w:hint="eastAsia" w:ascii="宋体" w:cs="宋体" w:hAnsiTheme="minorHAnsi"/>
          <w:color w:val="auto"/>
          <w:kern w:val="0"/>
          <w:szCs w:val="24"/>
        </w:rPr>
        <w:t>应提供招标文件中要求的其他资格证明文件。</w:t>
      </w:r>
    </w:p>
    <w:p>
      <w:pPr>
        <w:rPr>
          <w:rFonts w:ascii="宋体" w:cs="宋体" w:hAnsiTheme="minorHAnsi"/>
          <w:color w:val="auto"/>
          <w:kern w:val="0"/>
          <w:szCs w:val="24"/>
        </w:rPr>
      </w:pPr>
    </w:p>
    <w:p>
      <w:pPr>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sectPr>
          <w:pgSz w:w="11906" w:h="16838"/>
          <w:pgMar w:top="1440" w:right="1440" w:bottom="1440" w:left="1440" w:header="851" w:footer="992" w:gutter="0"/>
          <w:cols w:space="425" w:num="1"/>
          <w:docGrid w:type="lines" w:linePitch="312" w:charSpace="0"/>
        </w:sectPr>
      </w:pPr>
    </w:p>
    <w:p>
      <w:pPr>
        <w:pStyle w:val="5"/>
        <w:jc w:val="center"/>
        <w:rPr>
          <w:color w:val="auto"/>
        </w:rPr>
      </w:pPr>
      <w:bookmarkStart w:id="106" w:name="_Toc108707033"/>
      <w:r>
        <w:rPr>
          <w:rFonts w:hint="eastAsia"/>
          <w:color w:val="auto"/>
        </w:rPr>
        <w:t>10.技术响应文件</w:t>
      </w:r>
      <w:bookmarkEnd w:id="106"/>
    </w:p>
    <w:p>
      <w:pPr>
        <w:autoSpaceDE w:val="0"/>
        <w:autoSpaceDN w:val="0"/>
        <w:adjustRightInd w:val="0"/>
        <w:ind w:left="1080" w:leftChars="300" w:hanging="360" w:hangingChars="150"/>
        <w:rPr>
          <w:rFonts w:ascii="宋体" w:hAnsi="宋体" w:cs="宋体"/>
          <w:color w:val="auto"/>
          <w:kern w:val="0"/>
          <w:szCs w:val="24"/>
        </w:rPr>
      </w:pPr>
    </w:p>
    <w:p>
      <w:pPr>
        <w:autoSpaceDE w:val="0"/>
        <w:autoSpaceDN w:val="0"/>
        <w:adjustRightInd w:val="0"/>
        <w:rPr>
          <w:rFonts w:ascii="宋体" w:hAnsi="宋体"/>
          <w:color w:val="auto"/>
          <w:szCs w:val="24"/>
        </w:rPr>
      </w:pPr>
      <w:r>
        <w:rPr>
          <w:rFonts w:hint="eastAsia" w:ascii="宋体" w:cs="宋体" w:hAnsiTheme="minorHAnsi"/>
          <w:b/>
          <w:color w:val="auto"/>
          <w:kern w:val="0"/>
          <w:szCs w:val="24"/>
        </w:rPr>
        <w:t>提供材料说明：</w:t>
      </w:r>
    </w:p>
    <w:p>
      <w:pPr>
        <w:ind w:left="360" w:hanging="360" w:hangingChars="150"/>
        <w:rPr>
          <w:rFonts w:ascii="宋体" w:hAnsi="宋体"/>
          <w:color w:val="auto"/>
          <w:szCs w:val="24"/>
        </w:rPr>
      </w:pPr>
      <w:r>
        <w:rPr>
          <w:rFonts w:ascii="宋体" w:hAnsi="宋体"/>
          <w:color w:val="auto"/>
          <w:szCs w:val="24"/>
        </w:rPr>
        <w:t>投标人认为需要提供的</w:t>
      </w:r>
      <w:r>
        <w:rPr>
          <w:rFonts w:hint="eastAsia" w:ascii="宋体" w:hAnsi="宋体"/>
          <w:color w:val="auto"/>
          <w:szCs w:val="24"/>
        </w:rPr>
        <w:t>其他说明和资料。</w:t>
      </w:r>
    </w:p>
    <w:p>
      <w:pPr>
        <w:ind w:left="360" w:hanging="360" w:hangingChars="150"/>
        <w:rPr>
          <w:rFonts w:ascii="宋体" w:hAnsi="宋体"/>
          <w:color w:val="auto"/>
          <w:szCs w:val="24"/>
        </w:rPr>
      </w:pPr>
    </w:p>
    <w:p>
      <w:pPr>
        <w:ind w:left="360" w:hanging="360" w:hangingChars="150"/>
        <w:rPr>
          <w:rFonts w:ascii="宋体" w:hAnsi="宋体"/>
          <w:color w:val="auto"/>
          <w:szCs w:val="24"/>
        </w:rPr>
      </w:pPr>
    </w:p>
    <w:p>
      <w:pPr>
        <w:ind w:left="360" w:hanging="360" w:hangingChars="150"/>
        <w:rPr>
          <w:rFonts w:ascii="宋体" w:hAnsi="宋体"/>
          <w:color w:val="auto"/>
          <w:szCs w:val="24"/>
        </w:rPr>
      </w:pPr>
    </w:p>
    <w:p>
      <w:pPr>
        <w:ind w:left="360" w:hanging="360" w:hangingChars="150"/>
        <w:rPr>
          <w:rFonts w:ascii="宋体" w:hAnsi="宋体"/>
          <w:color w:val="auto"/>
          <w:szCs w:val="24"/>
        </w:rPr>
      </w:pPr>
    </w:p>
    <w:p>
      <w:pPr>
        <w:ind w:left="360" w:hanging="360" w:hangingChars="150"/>
        <w:rPr>
          <w:rFonts w:ascii="宋体" w:hAnsi="宋体"/>
          <w:color w:val="auto"/>
          <w:szCs w:val="24"/>
        </w:rPr>
      </w:pPr>
    </w:p>
    <w:p>
      <w:pPr>
        <w:ind w:left="360" w:hanging="360" w:hangingChars="150"/>
        <w:rPr>
          <w:rFonts w:ascii="宋体" w:hAnsi="宋体"/>
          <w:color w:val="auto"/>
          <w:szCs w:val="24"/>
        </w:rPr>
      </w:pPr>
    </w:p>
    <w:p>
      <w:pPr>
        <w:ind w:left="360" w:hanging="360" w:hangingChars="150"/>
        <w:rPr>
          <w:rFonts w:ascii="宋体" w:hAnsi="宋体"/>
          <w:color w:val="auto"/>
          <w:szCs w:val="24"/>
        </w:rPr>
      </w:pPr>
    </w:p>
    <w:p>
      <w:pPr>
        <w:ind w:left="360" w:hanging="360" w:hangingChars="150"/>
        <w:rPr>
          <w:rFonts w:ascii="宋体" w:hAnsi="宋体"/>
          <w:color w:val="auto"/>
          <w:szCs w:val="24"/>
        </w:rPr>
      </w:pPr>
    </w:p>
    <w:p>
      <w:pPr>
        <w:ind w:left="360" w:hanging="360" w:hangingChars="150"/>
        <w:rPr>
          <w:rFonts w:ascii="宋体" w:hAnsi="宋体"/>
          <w:color w:val="auto"/>
          <w:szCs w:val="24"/>
        </w:rPr>
      </w:pPr>
    </w:p>
    <w:p>
      <w:pPr>
        <w:ind w:left="360" w:hanging="360" w:hangingChars="150"/>
        <w:rPr>
          <w:rFonts w:ascii="宋体" w:hAnsi="宋体"/>
          <w:color w:val="auto"/>
          <w:szCs w:val="24"/>
        </w:rPr>
      </w:pPr>
    </w:p>
    <w:p>
      <w:pPr>
        <w:ind w:left="360" w:hanging="360" w:hangingChars="150"/>
        <w:rPr>
          <w:rFonts w:ascii="宋体" w:hAnsi="宋体"/>
          <w:color w:val="auto"/>
          <w:szCs w:val="24"/>
        </w:rPr>
      </w:pPr>
    </w:p>
    <w:p>
      <w:pPr>
        <w:ind w:left="360" w:hanging="360" w:hangingChars="150"/>
        <w:rPr>
          <w:rFonts w:ascii="宋体" w:hAnsi="宋体"/>
          <w:color w:val="auto"/>
          <w:szCs w:val="24"/>
        </w:rPr>
      </w:pPr>
    </w:p>
    <w:p>
      <w:pPr>
        <w:ind w:left="360" w:hanging="360" w:hangingChars="150"/>
        <w:rPr>
          <w:rFonts w:ascii="宋体" w:hAnsi="宋体"/>
          <w:color w:val="auto"/>
          <w:szCs w:val="24"/>
        </w:rPr>
      </w:pPr>
    </w:p>
    <w:p>
      <w:pPr>
        <w:ind w:left="360" w:hanging="360" w:hangingChars="150"/>
        <w:rPr>
          <w:rFonts w:ascii="宋体" w:hAnsi="宋体"/>
          <w:color w:val="auto"/>
          <w:szCs w:val="24"/>
        </w:rPr>
      </w:pPr>
    </w:p>
    <w:p>
      <w:pPr>
        <w:ind w:left="360" w:hanging="360" w:hangingChars="150"/>
        <w:rPr>
          <w:rFonts w:ascii="宋体" w:hAnsi="宋体"/>
          <w:color w:val="auto"/>
          <w:szCs w:val="24"/>
        </w:rPr>
      </w:pPr>
    </w:p>
    <w:p>
      <w:pPr>
        <w:ind w:left="360" w:hanging="360" w:hangingChars="150"/>
        <w:rPr>
          <w:rFonts w:ascii="宋体" w:hAnsi="宋体"/>
          <w:color w:val="auto"/>
          <w:szCs w:val="24"/>
        </w:rPr>
      </w:pPr>
    </w:p>
    <w:p>
      <w:pPr>
        <w:ind w:left="360" w:hanging="360" w:hangingChars="150"/>
        <w:rPr>
          <w:rFonts w:ascii="宋体" w:hAnsi="宋体"/>
          <w:color w:val="auto"/>
          <w:szCs w:val="24"/>
        </w:rPr>
      </w:pPr>
    </w:p>
    <w:p>
      <w:pPr>
        <w:ind w:left="360" w:hanging="360" w:hangingChars="150"/>
        <w:rPr>
          <w:rFonts w:ascii="宋体" w:hAnsi="宋体"/>
          <w:color w:val="auto"/>
          <w:szCs w:val="24"/>
        </w:rPr>
      </w:pPr>
    </w:p>
    <w:p>
      <w:pPr>
        <w:ind w:left="360" w:hanging="360" w:hangingChars="150"/>
        <w:rPr>
          <w:rFonts w:ascii="宋体" w:hAnsi="宋体"/>
          <w:color w:val="auto"/>
          <w:szCs w:val="24"/>
        </w:rPr>
      </w:pPr>
    </w:p>
    <w:p>
      <w:pPr>
        <w:pStyle w:val="5"/>
        <w:jc w:val="center"/>
        <w:rPr>
          <w:color w:val="auto"/>
        </w:rPr>
        <w:sectPr>
          <w:pgSz w:w="11906" w:h="16838"/>
          <w:pgMar w:top="1440" w:right="1440" w:bottom="1440" w:left="1440" w:header="851" w:footer="992" w:gutter="0"/>
          <w:cols w:space="425" w:num="1"/>
          <w:docGrid w:type="lines" w:linePitch="312" w:charSpace="0"/>
        </w:sectPr>
      </w:pPr>
      <w:bookmarkStart w:id="107" w:name="_Toc495403965"/>
      <w:bookmarkStart w:id="108" w:name="_Toc85372872"/>
    </w:p>
    <w:p>
      <w:pPr>
        <w:pStyle w:val="5"/>
        <w:jc w:val="center"/>
        <w:rPr>
          <w:color w:val="auto"/>
        </w:rPr>
      </w:pPr>
      <w:bookmarkStart w:id="109" w:name="_Toc108707034"/>
      <w:r>
        <w:rPr>
          <w:rFonts w:hint="eastAsia"/>
          <w:color w:val="auto"/>
        </w:rPr>
        <w:t>11.其他材料</w:t>
      </w:r>
      <w:bookmarkEnd w:id="107"/>
      <w:bookmarkEnd w:id="108"/>
      <w:bookmarkEnd w:id="109"/>
    </w:p>
    <w:p>
      <w:pPr>
        <w:rPr>
          <w:rFonts w:ascii="宋体" w:hAnsi="宋体"/>
          <w:color w:val="auto"/>
          <w:szCs w:val="24"/>
        </w:rPr>
      </w:pPr>
      <w:bookmarkStart w:id="110" w:name="_Toc495403966"/>
      <w:r>
        <w:rPr>
          <w:rFonts w:hint="eastAsia" w:ascii="宋体" w:hAnsi="宋体"/>
          <w:color w:val="auto"/>
          <w:szCs w:val="24"/>
        </w:rPr>
        <w:t>（1）投标人情况一览表</w:t>
      </w:r>
      <w:bookmarkEnd w:id="110"/>
      <w:r>
        <w:rPr>
          <w:rFonts w:hint="eastAsia" w:ascii="宋体" w:hAnsi="宋体"/>
          <w:color w:val="auto"/>
          <w:szCs w:val="24"/>
        </w:rPr>
        <w:t>（如适用）</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83"/>
        <w:gridCol w:w="1470"/>
        <w:gridCol w:w="1153"/>
        <w:gridCol w:w="735"/>
        <w:gridCol w:w="416"/>
        <w:gridCol w:w="1371"/>
        <w:gridCol w:w="802"/>
        <w:gridCol w:w="15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trPr>
        <w:tc>
          <w:tcPr>
            <w:tcW w:w="1683" w:type="dxa"/>
            <w:vAlign w:val="center"/>
          </w:tcPr>
          <w:p>
            <w:pPr>
              <w:rPr>
                <w:rFonts w:ascii="宋体" w:hAnsi="宋体"/>
                <w:color w:val="auto"/>
                <w:szCs w:val="24"/>
              </w:rPr>
            </w:pPr>
            <w:r>
              <w:rPr>
                <w:rFonts w:hint="eastAsia" w:ascii="宋体" w:hAnsi="宋体"/>
                <w:color w:val="auto"/>
                <w:szCs w:val="24"/>
              </w:rPr>
              <w:t>投标人名称</w:t>
            </w:r>
          </w:p>
        </w:tc>
        <w:tc>
          <w:tcPr>
            <w:tcW w:w="7528" w:type="dxa"/>
            <w:gridSpan w:val="7"/>
            <w:vAlign w:val="center"/>
          </w:tcPr>
          <w:p>
            <w:pPr>
              <w:rPr>
                <w:rFonts w:ascii="宋体" w:hAnsi="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1683" w:type="dxa"/>
            <w:vAlign w:val="center"/>
          </w:tcPr>
          <w:p>
            <w:pPr>
              <w:rPr>
                <w:rFonts w:ascii="宋体" w:hAnsi="宋体"/>
                <w:color w:val="auto"/>
                <w:szCs w:val="24"/>
              </w:rPr>
            </w:pPr>
            <w:r>
              <w:rPr>
                <w:rFonts w:hint="eastAsia" w:ascii="宋体" w:hAnsi="宋体"/>
                <w:color w:val="auto"/>
                <w:szCs w:val="24"/>
              </w:rPr>
              <w:t>注册地址</w:t>
            </w:r>
          </w:p>
        </w:tc>
        <w:tc>
          <w:tcPr>
            <w:tcW w:w="3774" w:type="dxa"/>
            <w:gridSpan w:val="4"/>
            <w:vAlign w:val="center"/>
          </w:tcPr>
          <w:p>
            <w:pPr>
              <w:rPr>
                <w:rFonts w:ascii="宋体" w:hAnsi="宋体"/>
                <w:color w:val="auto"/>
                <w:szCs w:val="24"/>
              </w:rPr>
            </w:pPr>
          </w:p>
        </w:tc>
        <w:tc>
          <w:tcPr>
            <w:tcW w:w="1371" w:type="dxa"/>
            <w:vAlign w:val="center"/>
          </w:tcPr>
          <w:p>
            <w:pPr>
              <w:rPr>
                <w:rFonts w:ascii="宋体" w:hAnsi="宋体"/>
                <w:color w:val="auto"/>
                <w:szCs w:val="24"/>
              </w:rPr>
            </w:pPr>
            <w:r>
              <w:rPr>
                <w:rFonts w:hint="eastAsia" w:ascii="宋体" w:hAnsi="宋体"/>
                <w:color w:val="auto"/>
                <w:szCs w:val="24"/>
              </w:rPr>
              <w:t>邮政编码</w:t>
            </w:r>
          </w:p>
        </w:tc>
        <w:tc>
          <w:tcPr>
            <w:tcW w:w="2383" w:type="dxa"/>
            <w:gridSpan w:val="2"/>
            <w:vAlign w:val="center"/>
          </w:tcPr>
          <w:p>
            <w:pPr>
              <w:rPr>
                <w:rFonts w:ascii="宋体" w:hAnsi="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83" w:type="dxa"/>
            <w:vMerge w:val="restart"/>
            <w:vAlign w:val="center"/>
          </w:tcPr>
          <w:p>
            <w:pPr>
              <w:rPr>
                <w:rFonts w:ascii="宋体" w:hAnsi="宋体"/>
                <w:color w:val="auto"/>
                <w:szCs w:val="24"/>
              </w:rPr>
            </w:pPr>
            <w:r>
              <w:rPr>
                <w:rFonts w:hint="eastAsia" w:ascii="宋体" w:hAnsi="宋体"/>
                <w:color w:val="auto"/>
                <w:szCs w:val="24"/>
              </w:rPr>
              <w:t>联系方式</w:t>
            </w:r>
          </w:p>
        </w:tc>
        <w:tc>
          <w:tcPr>
            <w:tcW w:w="1470" w:type="dxa"/>
            <w:vAlign w:val="center"/>
          </w:tcPr>
          <w:p>
            <w:pPr>
              <w:rPr>
                <w:rFonts w:ascii="宋体" w:hAnsi="宋体"/>
                <w:color w:val="auto"/>
                <w:szCs w:val="24"/>
              </w:rPr>
            </w:pPr>
            <w:r>
              <w:rPr>
                <w:rFonts w:hint="eastAsia" w:ascii="宋体" w:hAnsi="宋体"/>
                <w:color w:val="auto"/>
                <w:szCs w:val="24"/>
              </w:rPr>
              <w:t>联系人</w:t>
            </w:r>
          </w:p>
        </w:tc>
        <w:tc>
          <w:tcPr>
            <w:tcW w:w="2304" w:type="dxa"/>
            <w:gridSpan w:val="3"/>
            <w:vAlign w:val="center"/>
          </w:tcPr>
          <w:p>
            <w:pPr>
              <w:rPr>
                <w:rFonts w:ascii="宋体" w:hAnsi="宋体"/>
                <w:color w:val="auto"/>
                <w:szCs w:val="24"/>
              </w:rPr>
            </w:pPr>
          </w:p>
        </w:tc>
        <w:tc>
          <w:tcPr>
            <w:tcW w:w="1371" w:type="dxa"/>
            <w:vAlign w:val="center"/>
          </w:tcPr>
          <w:p>
            <w:pPr>
              <w:rPr>
                <w:rFonts w:ascii="宋体" w:hAnsi="宋体"/>
                <w:color w:val="auto"/>
                <w:szCs w:val="24"/>
              </w:rPr>
            </w:pPr>
            <w:r>
              <w:rPr>
                <w:rFonts w:hint="eastAsia" w:ascii="宋体" w:hAnsi="宋体"/>
                <w:color w:val="auto"/>
                <w:szCs w:val="24"/>
              </w:rPr>
              <w:t>联系电话</w:t>
            </w:r>
          </w:p>
        </w:tc>
        <w:tc>
          <w:tcPr>
            <w:tcW w:w="2383" w:type="dxa"/>
            <w:gridSpan w:val="2"/>
            <w:vAlign w:val="center"/>
          </w:tcPr>
          <w:p>
            <w:pPr>
              <w:rPr>
                <w:rFonts w:ascii="宋体" w:hAnsi="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83" w:type="dxa"/>
            <w:vMerge w:val="continue"/>
            <w:vAlign w:val="center"/>
          </w:tcPr>
          <w:p>
            <w:pPr>
              <w:rPr>
                <w:rFonts w:ascii="宋体" w:hAnsi="宋体"/>
                <w:color w:val="auto"/>
                <w:szCs w:val="24"/>
              </w:rPr>
            </w:pPr>
          </w:p>
        </w:tc>
        <w:tc>
          <w:tcPr>
            <w:tcW w:w="1470" w:type="dxa"/>
            <w:vAlign w:val="center"/>
          </w:tcPr>
          <w:p>
            <w:pPr>
              <w:rPr>
                <w:rFonts w:ascii="宋体" w:hAnsi="宋体"/>
                <w:color w:val="auto"/>
                <w:szCs w:val="24"/>
              </w:rPr>
            </w:pPr>
            <w:r>
              <w:rPr>
                <w:rFonts w:hint="eastAsia" w:ascii="宋体" w:hAnsi="宋体"/>
                <w:color w:val="auto"/>
                <w:szCs w:val="24"/>
              </w:rPr>
              <w:t>传  真</w:t>
            </w:r>
          </w:p>
        </w:tc>
        <w:tc>
          <w:tcPr>
            <w:tcW w:w="2304" w:type="dxa"/>
            <w:gridSpan w:val="3"/>
            <w:vAlign w:val="center"/>
          </w:tcPr>
          <w:p>
            <w:pPr>
              <w:rPr>
                <w:rFonts w:ascii="宋体" w:hAnsi="宋体"/>
                <w:color w:val="auto"/>
                <w:szCs w:val="24"/>
              </w:rPr>
            </w:pPr>
          </w:p>
        </w:tc>
        <w:tc>
          <w:tcPr>
            <w:tcW w:w="1371" w:type="dxa"/>
            <w:vAlign w:val="center"/>
          </w:tcPr>
          <w:p>
            <w:pPr>
              <w:rPr>
                <w:rFonts w:ascii="宋体" w:hAnsi="宋体"/>
                <w:color w:val="auto"/>
                <w:szCs w:val="24"/>
              </w:rPr>
            </w:pPr>
            <w:r>
              <w:rPr>
                <w:rFonts w:hint="eastAsia" w:ascii="宋体" w:hAnsi="宋体"/>
                <w:color w:val="auto"/>
                <w:szCs w:val="24"/>
              </w:rPr>
              <w:t>网址/邮箱</w:t>
            </w:r>
          </w:p>
        </w:tc>
        <w:tc>
          <w:tcPr>
            <w:tcW w:w="2383" w:type="dxa"/>
            <w:gridSpan w:val="2"/>
            <w:vAlign w:val="center"/>
          </w:tcPr>
          <w:p>
            <w:pPr>
              <w:rPr>
                <w:rFonts w:ascii="宋体" w:hAnsi="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1" w:hRule="atLeast"/>
        </w:trPr>
        <w:tc>
          <w:tcPr>
            <w:tcW w:w="1683" w:type="dxa"/>
            <w:vAlign w:val="center"/>
          </w:tcPr>
          <w:p>
            <w:pPr>
              <w:rPr>
                <w:rFonts w:ascii="宋体" w:hAnsi="宋体"/>
                <w:color w:val="auto"/>
                <w:szCs w:val="24"/>
              </w:rPr>
            </w:pPr>
            <w:r>
              <w:rPr>
                <w:rFonts w:hint="eastAsia" w:ascii="宋体" w:hAnsi="宋体"/>
                <w:color w:val="auto"/>
                <w:szCs w:val="24"/>
              </w:rPr>
              <w:t>组织结构</w:t>
            </w:r>
          </w:p>
        </w:tc>
        <w:tc>
          <w:tcPr>
            <w:tcW w:w="7528" w:type="dxa"/>
            <w:gridSpan w:val="7"/>
            <w:vAlign w:val="center"/>
          </w:tcPr>
          <w:p>
            <w:pPr>
              <w:rPr>
                <w:rFonts w:ascii="宋体" w:hAnsi="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83" w:type="dxa"/>
            <w:vAlign w:val="center"/>
          </w:tcPr>
          <w:p>
            <w:pPr>
              <w:rPr>
                <w:rFonts w:ascii="宋体" w:hAnsi="宋体"/>
                <w:color w:val="auto"/>
                <w:szCs w:val="24"/>
              </w:rPr>
            </w:pPr>
            <w:r>
              <w:rPr>
                <w:rFonts w:hint="eastAsia" w:ascii="宋体" w:hAnsi="宋体"/>
                <w:color w:val="auto"/>
                <w:szCs w:val="24"/>
              </w:rPr>
              <w:t>法定代表人或企业负责人</w:t>
            </w:r>
          </w:p>
        </w:tc>
        <w:tc>
          <w:tcPr>
            <w:tcW w:w="1470" w:type="dxa"/>
            <w:vAlign w:val="center"/>
          </w:tcPr>
          <w:p>
            <w:pPr>
              <w:rPr>
                <w:rFonts w:ascii="宋体" w:hAnsi="宋体"/>
                <w:color w:val="auto"/>
                <w:szCs w:val="24"/>
              </w:rPr>
            </w:pPr>
            <w:r>
              <w:rPr>
                <w:rFonts w:hint="eastAsia" w:ascii="宋体" w:hAnsi="宋体"/>
                <w:color w:val="auto"/>
                <w:szCs w:val="24"/>
              </w:rPr>
              <w:t>姓名</w:t>
            </w:r>
          </w:p>
        </w:tc>
        <w:tc>
          <w:tcPr>
            <w:tcW w:w="1153" w:type="dxa"/>
            <w:vAlign w:val="center"/>
          </w:tcPr>
          <w:p>
            <w:pPr>
              <w:rPr>
                <w:rFonts w:ascii="宋体" w:hAnsi="宋体"/>
                <w:color w:val="auto"/>
                <w:szCs w:val="24"/>
              </w:rPr>
            </w:pPr>
          </w:p>
        </w:tc>
        <w:tc>
          <w:tcPr>
            <w:tcW w:w="1151" w:type="dxa"/>
            <w:gridSpan w:val="2"/>
            <w:vAlign w:val="center"/>
          </w:tcPr>
          <w:p>
            <w:pPr>
              <w:rPr>
                <w:rFonts w:ascii="宋体" w:hAnsi="宋体"/>
                <w:color w:val="auto"/>
                <w:szCs w:val="24"/>
              </w:rPr>
            </w:pPr>
            <w:r>
              <w:rPr>
                <w:rFonts w:hint="eastAsia" w:ascii="宋体" w:hAnsi="宋体"/>
                <w:color w:val="auto"/>
                <w:szCs w:val="24"/>
              </w:rPr>
              <w:t>技术职称</w:t>
            </w:r>
          </w:p>
        </w:tc>
        <w:tc>
          <w:tcPr>
            <w:tcW w:w="1371" w:type="dxa"/>
            <w:vAlign w:val="center"/>
          </w:tcPr>
          <w:p>
            <w:pPr>
              <w:rPr>
                <w:rFonts w:ascii="宋体" w:hAnsi="宋体"/>
                <w:color w:val="auto"/>
                <w:szCs w:val="24"/>
              </w:rPr>
            </w:pPr>
          </w:p>
        </w:tc>
        <w:tc>
          <w:tcPr>
            <w:tcW w:w="802" w:type="dxa"/>
            <w:vAlign w:val="center"/>
          </w:tcPr>
          <w:p>
            <w:pPr>
              <w:rPr>
                <w:rFonts w:ascii="宋体" w:hAnsi="宋体"/>
                <w:color w:val="auto"/>
                <w:szCs w:val="24"/>
              </w:rPr>
            </w:pPr>
            <w:r>
              <w:rPr>
                <w:rFonts w:hint="eastAsia" w:ascii="宋体" w:hAnsi="宋体"/>
                <w:color w:val="auto"/>
                <w:szCs w:val="24"/>
              </w:rPr>
              <w:t>电话</w:t>
            </w:r>
          </w:p>
        </w:tc>
        <w:tc>
          <w:tcPr>
            <w:tcW w:w="1581" w:type="dxa"/>
            <w:vAlign w:val="center"/>
          </w:tcPr>
          <w:p>
            <w:pPr>
              <w:rPr>
                <w:rFonts w:ascii="宋体" w:hAnsi="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83" w:type="dxa"/>
            <w:vAlign w:val="center"/>
          </w:tcPr>
          <w:p>
            <w:pPr>
              <w:rPr>
                <w:rFonts w:ascii="宋体" w:hAnsi="宋体"/>
                <w:color w:val="auto"/>
                <w:szCs w:val="24"/>
              </w:rPr>
            </w:pPr>
            <w:r>
              <w:rPr>
                <w:rFonts w:hint="eastAsia" w:ascii="宋体" w:hAnsi="宋体"/>
                <w:color w:val="auto"/>
                <w:szCs w:val="24"/>
              </w:rPr>
              <w:t>技术负责人</w:t>
            </w:r>
          </w:p>
        </w:tc>
        <w:tc>
          <w:tcPr>
            <w:tcW w:w="1470" w:type="dxa"/>
            <w:vAlign w:val="center"/>
          </w:tcPr>
          <w:p>
            <w:pPr>
              <w:rPr>
                <w:rFonts w:ascii="宋体" w:hAnsi="宋体"/>
                <w:color w:val="auto"/>
                <w:szCs w:val="24"/>
              </w:rPr>
            </w:pPr>
            <w:r>
              <w:rPr>
                <w:rFonts w:hint="eastAsia" w:ascii="宋体" w:hAnsi="宋体"/>
                <w:color w:val="auto"/>
                <w:szCs w:val="24"/>
              </w:rPr>
              <w:t>姓名</w:t>
            </w:r>
          </w:p>
        </w:tc>
        <w:tc>
          <w:tcPr>
            <w:tcW w:w="1153" w:type="dxa"/>
            <w:vAlign w:val="center"/>
          </w:tcPr>
          <w:p>
            <w:pPr>
              <w:rPr>
                <w:rFonts w:ascii="宋体" w:hAnsi="宋体"/>
                <w:color w:val="auto"/>
                <w:szCs w:val="24"/>
              </w:rPr>
            </w:pPr>
          </w:p>
        </w:tc>
        <w:tc>
          <w:tcPr>
            <w:tcW w:w="1151" w:type="dxa"/>
            <w:gridSpan w:val="2"/>
            <w:vAlign w:val="center"/>
          </w:tcPr>
          <w:p>
            <w:pPr>
              <w:rPr>
                <w:rFonts w:ascii="宋体" w:hAnsi="宋体"/>
                <w:color w:val="auto"/>
                <w:szCs w:val="24"/>
              </w:rPr>
            </w:pPr>
            <w:r>
              <w:rPr>
                <w:rFonts w:hint="eastAsia" w:ascii="宋体" w:hAnsi="宋体"/>
                <w:color w:val="auto"/>
                <w:szCs w:val="24"/>
              </w:rPr>
              <w:t>技术职称</w:t>
            </w:r>
          </w:p>
        </w:tc>
        <w:tc>
          <w:tcPr>
            <w:tcW w:w="1371" w:type="dxa"/>
            <w:vAlign w:val="center"/>
          </w:tcPr>
          <w:p>
            <w:pPr>
              <w:rPr>
                <w:rFonts w:ascii="宋体" w:hAnsi="宋体"/>
                <w:color w:val="auto"/>
                <w:szCs w:val="24"/>
              </w:rPr>
            </w:pPr>
          </w:p>
        </w:tc>
        <w:tc>
          <w:tcPr>
            <w:tcW w:w="802" w:type="dxa"/>
            <w:vAlign w:val="center"/>
          </w:tcPr>
          <w:p>
            <w:pPr>
              <w:rPr>
                <w:rFonts w:ascii="宋体" w:hAnsi="宋体"/>
                <w:color w:val="auto"/>
                <w:szCs w:val="24"/>
              </w:rPr>
            </w:pPr>
            <w:r>
              <w:rPr>
                <w:rFonts w:hint="eastAsia" w:ascii="宋体" w:hAnsi="宋体"/>
                <w:color w:val="auto"/>
                <w:szCs w:val="24"/>
              </w:rPr>
              <w:t>电话</w:t>
            </w:r>
          </w:p>
        </w:tc>
        <w:tc>
          <w:tcPr>
            <w:tcW w:w="1581" w:type="dxa"/>
            <w:vAlign w:val="center"/>
          </w:tcPr>
          <w:p>
            <w:pPr>
              <w:rPr>
                <w:rFonts w:ascii="宋体" w:hAnsi="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683" w:type="dxa"/>
            <w:vAlign w:val="center"/>
          </w:tcPr>
          <w:p>
            <w:pPr>
              <w:rPr>
                <w:rFonts w:ascii="宋体" w:hAnsi="宋体"/>
                <w:color w:val="auto"/>
                <w:szCs w:val="24"/>
              </w:rPr>
            </w:pPr>
            <w:r>
              <w:rPr>
                <w:rFonts w:hint="eastAsia" w:ascii="宋体" w:hAnsi="宋体"/>
                <w:color w:val="auto"/>
                <w:szCs w:val="24"/>
              </w:rPr>
              <w:t>成立时间</w:t>
            </w:r>
          </w:p>
        </w:tc>
        <w:tc>
          <w:tcPr>
            <w:tcW w:w="2623" w:type="dxa"/>
            <w:gridSpan w:val="2"/>
            <w:vAlign w:val="center"/>
          </w:tcPr>
          <w:p>
            <w:pPr>
              <w:rPr>
                <w:rFonts w:ascii="宋体" w:hAnsi="宋体"/>
                <w:color w:val="auto"/>
                <w:szCs w:val="24"/>
              </w:rPr>
            </w:pPr>
          </w:p>
        </w:tc>
        <w:tc>
          <w:tcPr>
            <w:tcW w:w="4905" w:type="dxa"/>
            <w:gridSpan w:val="5"/>
            <w:vAlign w:val="center"/>
          </w:tcPr>
          <w:p>
            <w:pPr>
              <w:rPr>
                <w:rFonts w:ascii="宋体" w:hAnsi="宋体"/>
                <w:color w:val="auto"/>
                <w:szCs w:val="24"/>
              </w:rPr>
            </w:pPr>
            <w:r>
              <w:rPr>
                <w:rFonts w:hint="eastAsia" w:ascii="宋体" w:hAnsi="宋体"/>
                <w:color w:val="auto"/>
                <w:szCs w:val="24"/>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1683" w:type="dxa"/>
            <w:vAlign w:val="center"/>
          </w:tcPr>
          <w:p>
            <w:pPr>
              <w:rPr>
                <w:rFonts w:ascii="宋体" w:hAnsi="宋体"/>
                <w:color w:val="auto"/>
                <w:szCs w:val="24"/>
              </w:rPr>
            </w:pPr>
            <w:r>
              <w:rPr>
                <w:rFonts w:hint="eastAsia" w:ascii="宋体" w:hAnsi="宋体"/>
                <w:color w:val="auto"/>
                <w:szCs w:val="24"/>
              </w:rPr>
              <w:t>营业执照号</w:t>
            </w:r>
          </w:p>
        </w:tc>
        <w:tc>
          <w:tcPr>
            <w:tcW w:w="2623" w:type="dxa"/>
            <w:gridSpan w:val="2"/>
            <w:vAlign w:val="center"/>
          </w:tcPr>
          <w:p>
            <w:pPr>
              <w:rPr>
                <w:rFonts w:ascii="宋体" w:hAnsi="宋体"/>
                <w:color w:val="auto"/>
                <w:szCs w:val="24"/>
              </w:rPr>
            </w:pPr>
          </w:p>
        </w:tc>
        <w:tc>
          <w:tcPr>
            <w:tcW w:w="735" w:type="dxa"/>
            <w:vMerge w:val="restart"/>
            <w:vAlign w:val="center"/>
          </w:tcPr>
          <w:p>
            <w:pPr>
              <w:rPr>
                <w:rFonts w:ascii="宋体" w:hAnsi="宋体"/>
                <w:color w:val="auto"/>
                <w:szCs w:val="24"/>
              </w:rPr>
            </w:pPr>
            <w:r>
              <w:rPr>
                <w:rFonts w:hint="eastAsia" w:ascii="宋体" w:hAnsi="宋体"/>
                <w:color w:val="auto"/>
                <w:szCs w:val="24"/>
              </w:rPr>
              <w:t>其中</w:t>
            </w:r>
          </w:p>
        </w:tc>
        <w:tc>
          <w:tcPr>
            <w:tcW w:w="1787" w:type="dxa"/>
            <w:gridSpan w:val="2"/>
            <w:vAlign w:val="center"/>
          </w:tcPr>
          <w:p>
            <w:pPr>
              <w:rPr>
                <w:rFonts w:ascii="宋体" w:hAnsi="宋体"/>
                <w:color w:val="auto"/>
                <w:szCs w:val="24"/>
              </w:rPr>
            </w:pPr>
            <w:r>
              <w:rPr>
                <w:rFonts w:hint="eastAsia" w:ascii="宋体" w:hAnsi="宋体"/>
                <w:color w:val="auto"/>
                <w:szCs w:val="24"/>
              </w:rPr>
              <w:t>高级职称人员</w:t>
            </w:r>
          </w:p>
        </w:tc>
        <w:tc>
          <w:tcPr>
            <w:tcW w:w="2383" w:type="dxa"/>
            <w:gridSpan w:val="2"/>
            <w:vAlign w:val="center"/>
          </w:tcPr>
          <w:p>
            <w:pPr>
              <w:rPr>
                <w:rFonts w:ascii="宋体" w:hAnsi="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1683" w:type="dxa"/>
            <w:vAlign w:val="center"/>
          </w:tcPr>
          <w:p>
            <w:pPr>
              <w:rPr>
                <w:rFonts w:ascii="宋体" w:hAnsi="宋体"/>
                <w:color w:val="auto"/>
                <w:szCs w:val="24"/>
              </w:rPr>
            </w:pPr>
            <w:r>
              <w:rPr>
                <w:rFonts w:hint="eastAsia" w:ascii="宋体" w:hAnsi="宋体"/>
                <w:color w:val="auto"/>
                <w:szCs w:val="24"/>
              </w:rPr>
              <w:t>注册资金</w:t>
            </w:r>
          </w:p>
        </w:tc>
        <w:tc>
          <w:tcPr>
            <w:tcW w:w="2623" w:type="dxa"/>
            <w:gridSpan w:val="2"/>
            <w:vAlign w:val="center"/>
          </w:tcPr>
          <w:p>
            <w:pPr>
              <w:rPr>
                <w:rFonts w:ascii="宋体" w:hAnsi="宋体"/>
                <w:color w:val="auto"/>
                <w:szCs w:val="24"/>
              </w:rPr>
            </w:pPr>
          </w:p>
        </w:tc>
        <w:tc>
          <w:tcPr>
            <w:tcW w:w="735" w:type="dxa"/>
            <w:vMerge w:val="continue"/>
            <w:vAlign w:val="center"/>
          </w:tcPr>
          <w:p>
            <w:pPr>
              <w:rPr>
                <w:rFonts w:ascii="宋体" w:hAnsi="宋体"/>
                <w:color w:val="auto"/>
                <w:szCs w:val="24"/>
              </w:rPr>
            </w:pPr>
          </w:p>
        </w:tc>
        <w:tc>
          <w:tcPr>
            <w:tcW w:w="1787" w:type="dxa"/>
            <w:gridSpan w:val="2"/>
            <w:vAlign w:val="center"/>
          </w:tcPr>
          <w:p>
            <w:pPr>
              <w:rPr>
                <w:rFonts w:ascii="宋体" w:hAnsi="宋体"/>
                <w:color w:val="auto"/>
                <w:szCs w:val="24"/>
              </w:rPr>
            </w:pPr>
            <w:r>
              <w:rPr>
                <w:rFonts w:hint="eastAsia" w:ascii="宋体" w:hAnsi="宋体"/>
                <w:color w:val="auto"/>
                <w:szCs w:val="24"/>
              </w:rPr>
              <w:t>中级职称人员</w:t>
            </w:r>
          </w:p>
        </w:tc>
        <w:tc>
          <w:tcPr>
            <w:tcW w:w="2383" w:type="dxa"/>
            <w:gridSpan w:val="2"/>
            <w:vAlign w:val="center"/>
          </w:tcPr>
          <w:p>
            <w:pPr>
              <w:rPr>
                <w:rFonts w:ascii="宋体" w:hAnsi="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trPr>
        <w:tc>
          <w:tcPr>
            <w:tcW w:w="1683" w:type="dxa"/>
            <w:vAlign w:val="center"/>
          </w:tcPr>
          <w:p>
            <w:pPr>
              <w:rPr>
                <w:rFonts w:ascii="宋体" w:hAnsi="宋体"/>
                <w:color w:val="auto"/>
                <w:szCs w:val="24"/>
              </w:rPr>
            </w:pPr>
            <w:r>
              <w:rPr>
                <w:rFonts w:hint="eastAsia" w:ascii="宋体" w:hAnsi="宋体"/>
                <w:color w:val="auto"/>
                <w:szCs w:val="24"/>
              </w:rPr>
              <w:t>基本开户银行</w:t>
            </w:r>
          </w:p>
        </w:tc>
        <w:tc>
          <w:tcPr>
            <w:tcW w:w="2623" w:type="dxa"/>
            <w:gridSpan w:val="2"/>
            <w:vAlign w:val="center"/>
          </w:tcPr>
          <w:p>
            <w:pPr>
              <w:rPr>
                <w:rFonts w:ascii="宋体" w:hAnsi="宋体"/>
                <w:color w:val="auto"/>
                <w:szCs w:val="24"/>
              </w:rPr>
            </w:pPr>
          </w:p>
        </w:tc>
        <w:tc>
          <w:tcPr>
            <w:tcW w:w="735" w:type="dxa"/>
            <w:vMerge w:val="continue"/>
            <w:vAlign w:val="center"/>
          </w:tcPr>
          <w:p>
            <w:pPr>
              <w:rPr>
                <w:rFonts w:ascii="宋体" w:hAnsi="宋体"/>
                <w:color w:val="auto"/>
                <w:szCs w:val="24"/>
              </w:rPr>
            </w:pPr>
          </w:p>
        </w:tc>
        <w:tc>
          <w:tcPr>
            <w:tcW w:w="1787" w:type="dxa"/>
            <w:gridSpan w:val="2"/>
            <w:vAlign w:val="center"/>
          </w:tcPr>
          <w:p>
            <w:pPr>
              <w:rPr>
                <w:rFonts w:ascii="宋体" w:hAnsi="宋体"/>
                <w:color w:val="auto"/>
                <w:szCs w:val="24"/>
              </w:rPr>
            </w:pPr>
            <w:r>
              <w:rPr>
                <w:rFonts w:hint="eastAsia" w:ascii="宋体" w:hAnsi="宋体"/>
                <w:color w:val="auto"/>
                <w:szCs w:val="24"/>
              </w:rPr>
              <w:t>初级职称人员</w:t>
            </w:r>
          </w:p>
        </w:tc>
        <w:tc>
          <w:tcPr>
            <w:tcW w:w="2383" w:type="dxa"/>
            <w:gridSpan w:val="2"/>
            <w:vAlign w:val="center"/>
          </w:tcPr>
          <w:p>
            <w:pPr>
              <w:rPr>
                <w:rFonts w:ascii="宋体" w:hAnsi="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1683" w:type="dxa"/>
            <w:vAlign w:val="center"/>
          </w:tcPr>
          <w:p>
            <w:pPr>
              <w:rPr>
                <w:rFonts w:ascii="宋体" w:hAnsi="宋体"/>
                <w:color w:val="auto"/>
                <w:szCs w:val="24"/>
              </w:rPr>
            </w:pPr>
            <w:r>
              <w:rPr>
                <w:rFonts w:hint="eastAsia" w:ascii="宋体" w:hAnsi="宋体"/>
                <w:color w:val="auto"/>
                <w:szCs w:val="24"/>
              </w:rPr>
              <w:t>银行账号</w:t>
            </w:r>
          </w:p>
        </w:tc>
        <w:tc>
          <w:tcPr>
            <w:tcW w:w="2623" w:type="dxa"/>
            <w:gridSpan w:val="2"/>
            <w:vAlign w:val="center"/>
          </w:tcPr>
          <w:p>
            <w:pPr>
              <w:rPr>
                <w:rFonts w:ascii="宋体" w:hAnsi="宋体"/>
                <w:color w:val="auto"/>
                <w:szCs w:val="24"/>
              </w:rPr>
            </w:pPr>
          </w:p>
        </w:tc>
        <w:tc>
          <w:tcPr>
            <w:tcW w:w="735" w:type="dxa"/>
            <w:vMerge w:val="continue"/>
            <w:vAlign w:val="center"/>
          </w:tcPr>
          <w:p>
            <w:pPr>
              <w:rPr>
                <w:rFonts w:ascii="宋体" w:hAnsi="宋体"/>
                <w:color w:val="auto"/>
                <w:szCs w:val="24"/>
              </w:rPr>
            </w:pPr>
          </w:p>
        </w:tc>
        <w:tc>
          <w:tcPr>
            <w:tcW w:w="1787" w:type="dxa"/>
            <w:gridSpan w:val="2"/>
            <w:vAlign w:val="center"/>
          </w:tcPr>
          <w:p>
            <w:pPr>
              <w:rPr>
                <w:rFonts w:ascii="宋体" w:hAnsi="宋体"/>
                <w:color w:val="auto"/>
                <w:szCs w:val="24"/>
              </w:rPr>
            </w:pPr>
            <w:r>
              <w:rPr>
                <w:rFonts w:hint="eastAsia" w:ascii="宋体" w:hAnsi="宋体"/>
                <w:color w:val="auto"/>
                <w:szCs w:val="24"/>
              </w:rPr>
              <w:t>技工</w:t>
            </w:r>
          </w:p>
        </w:tc>
        <w:tc>
          <w:tcPr>
            <w:tcW w:w="2383" w:type="dxa"/>
            <w:gridSpan w:val="2"/>
            <w:vAlign w:val="center"/>
          </w:tcPr>
          <w:p>
            <w:pPr>
              <w:rPr>
                <w:rFonts w:ascii="宋体" w:hAnsi="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5" w:hRule="atLeast"/>
        </w:trPr>
        <w:tc>
          <w:tcPr>
            <w:tcW w:w="1683" w:type="dxa"/>
            <w:vAlign w:val="center"/>
          </w:tcPr>
          <w:p>
            <w:pPr>
              <w:rPr>
                <w:rFonts w:ascii="宋体" w:hAnsi="宋体"/>
                <w:color w:val="auto"/>
                <w:szCs w:val="24"/>
              </w:rPr>
            </w:pPr>
            <w:r>
              <w:rPr>
                <w:rFonts w:hint="eastAsia" w:ascii="宋体" w:hAnsi="宋体"/>
                <w:color w:val="auto"/>
                <w:szCs w:val="24"/>
              </w:rPr>
              <w:t>经营范围备注</w:t>
            </w:r>
          </w:p>
        </w:tc>
        <w:tc>
          <w:tcPr>
            <w:tcW w:w="7528" w:type="dxa"/>
            <w:gridSpan w:val="7"/>
            <w:vAlign w:val="center"/>
          </w:tcPr>
          <w:p>
            <w:pPr>
              <w:rPr>
                <w:rFonts w:ascii="宋体" w:hAnsi="宋体"/>
                <w:color w:val="auto"/>
                <w:szCs w:val="24"/>
              </w:rPr>
            </w:pPr>
          </w:p>
        </w:tc>
      </w:tr>
    </w:tbl>
    <w:p>
      <w:pPr>
        <w:rPr>
          <w:rFonts w:ascii="宋体" w:hAnsi="宋体"/>
          <w:color w:val="auto"/>
          <w:szCs w:val="24"/>
        </w:rPr>
      </w:pPr>
    </w:p>
    <w:p>
      <w:pPr>
        <w:rPr>
          <w:rFonts w:ascii="宋体" w:hAnsi="宋体"/>
          <w:color w:val="auto"/>
          <w:szCs w:val="24"/>
          <w:u w:val="single"/>
        </w:rPr>
      </w:pPr>
      <w:r>
        <w:rPr>
          <w:rFonts w:hint="eastAsia" w:ascii="宋体" w:hAnsi="宋体"/>
          <w:color w:val="auto"/>
          <w:szCs w:val="24"/>
        </w:rPr>
        <w:t>投标人盖章：</w:t>
      </w:r>
    </w:p>
    <w:p>
      <w:pPr>
        <w:rPr>
          <w:rFonts w:ascii="宋体" w:hAnsi="宋体"/>
          <w:b/>
          <w:color w:val="auto"/>
          <w:szCs w:val="24"/>
        </w:rPr>
      </w:pPr>
    </w:p>
    <w:p>
      <w:pPr>
        <w:rPr>
          <w:rFonts w:ascii="宋体" w:hAnsi="宋体"/>
          <w:b/>
          <w:color w:val="auto"/>
          <w:szCs w:val="24"/>
        </w:rPr>
      </w:pPr>
    </w:p>
    <w:p>
      <w:pPr>
        <w:spacing w:after="156" w:afterLines="50" w:line="320" w:lineRule="exact"/>
        <w:jc w:val="center"/>
        <w:rPr>
          <w:rFonts w:ascii="宋体" w:hAnsi="宋体"/>
          <w:color w:val="auto"/>
          <w:szCs w:val="24"/>
        </w:rPr>
      </w:pPr>
      <w:r>
        <w:rPr>
          <w:rFonts w:hint="eastAsia" w:ascii="宋体" w:hAnsi="宋体"/>
          <w:b/>
          <w:color w:val="auto"/>
          <w:szCs w:val="24"/>
        </w:rPr>
        <w:t>（2）业绩汇总表（如适用）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619"/>
        <w:gridCol w:w="1621"/>
        <w:gridCol w:w="1863"/>
        <w:gridCol w:w="1819"/>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400" w:lineRule="exact"/>
              <w:jc w:val="center"/>
              <w:rPr>
                <w:rFonts w:ascii="宋体" w:hAnsi="宋体"/>
                <w:color w:val="auto"/>
                <w:szCs w:val="24"/>
              </w:rPr>
            </w:pPr>
            <w:r>
              <w:rPr>
                <w:rFonts w:hint="eastAsia" w:ascii="宋体" w:hAnsi="宋体"/>
                <w:color w:val="auto"/>
                <w:szCs w:val="24"/>
              </w:rPr>
              <w:t>序号</w:t>
            </w:r>
          </w:p>
        </w:tc>
        <w:tc>
          <w:tcPr>
            <w:tcW w:w="1619" w:type="dxa"/>
            <w:vAlign w:val="center"/>
          </w:tcPr>
          <w:p>
            <w:pPr>
              <w:spacing w:line="400" w:lineRule="exact"/>
              <w:jc w:val="center"/>
              <w:rPr>
                <w:rFonts w:ascii="宋体" w:hAnsi="宋体"/>
                <w:color w:val="auto"/>
                <w:szCs w:val="24"/>
              </w:rPr>
            </w:pPr>
            <w:r>
              <w:rPr>
                <w:rFonts w:hint="eastAsia" w:ascii="宋体" w:hAnsi="宋体"/>
                <w:color w:val="auto"/>
                <w:szCs w:val="24"/>
              </w:rPr>
              <w:t>项目名称</w:t>
            </w:r>
          </w:p>
        </w:tc>
        <w:tc>
          <w:tcPr>
            <w:tcW w:w="1621" w:type="dxa"/>
            <w:vAlign w:val="center"/>
          </w:tcPr>
          <w:p>
            <w:pPr>
              <w:spacing w:line="400" w:lineRule="exact"/>
              <w:jc w:val="center"/>
              <w:rPr>
                <w:rFonts w:ascii="宋体" w:hAnsi="宋体"/>
                <w:color w:val="auto"/>
                <w:szCs w:val="24"/>
              </w:rPr>
            </w:pPr>
            <w:r>
              <w:rPr>
                <w:rFonts w:hint="eastAsia" w:ascii="宋体" w:hAnsi="宋体"/>
                <w:color w:val="auto"/>
                <w:szCs w:val="24"/>
              </w:rPr>
              <w:t>用户名称</w:t>
            </w:r>
          </w:p>
        </w:tc>
        <w:tc>
          <w:tcPr>
            <w:tcW w:w="1863" w:type="dxa"/>
            <w:vAlign w:val="center"/>
          </w:tcPr>
          <w:p>
            <w:pPr>
              <w:spacing w:line="400" w:lineRule="exact"/>
              <w:jc w:val="center"/>
              <w:rPr>
                <w:rFonts w:ascii="宋体" w:hAnsi="宋体"/>
                <w:color w:val="auto"/>
                <w:szCs w:val="24"/>
              </w:rPr>
            </w:pPr>
            <w:r>
              <w:rPr>
                <w:rFonts w:hint="eastAsia" w:ascii="宋体" w:hAnsi="宋体"/>
                <w:color w:val="auto"/>
                <w:szCs w:val="24"/>
              </w:rPr>
              <w:t>合同主要内容</w:t>
            </w:r>
          </w:p>
        </w:tc>
        <w:tc>
          <w:tcPr>
            <w:tcW w:w="1819" w:type="dxa"/>
            <w:vAlign w:val="center"/>
          </w:tcPr>
          <w:p>
            <w:pPr>
              <w:spacing w:line="400" w:lineRule="exact"/>
              <w:jc w:val="center"/>
              <w:rPr>
                <w:rFonts w:ascii="宋体" w:hAnsi="宋体"/>
                <w:color w:val="auto"/>
                <w:szCs w:val="24"/>
              </w:rPr>
            </w:pPr>
            <w:r>
              <w:rPr>
                <w:rFonts w:hint="eastAsia" w:ascii="宋体" w:hAnsi="宋体"/>
                <w:color w:val="auto"/>
                <w:szCs w:val="24"/>
              </w:rPr>
              <w:t>合同签订日期</w:t>
            </w:r>
          </w:p>
        </w:tc>
        <w:tc>
          <w:tcPr>
            <w:tcW w:w="1471" w:type="dxa"/>
            <w:vAlign w:val="center"/>
          </w:tcPr>
          <w:p>
            <w:pPr>
              <w:spacing w:line="400" w:lineRule="exact"/>
              <w:jc w:val="center"/>
              <w:rPr>
                <w:rFonts w:ascii="宋体" w:hAnsi="宋体"/>
                <w:color w:val="auto"/>
                <w:szCs w:val="24"/>
              </w:rPr>
            </w:pPr>
            <w:r>
              <w:rPr>
                <w:rFonts w:hint="eastAsia" w:ascii="宋体" w:hAnsi="宋体"/>
                <w:color w:val="auto"/>
                <w:szCs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after="156" w:afterLines="50" w:line="320" w:lineRule="exact"/>
              <w:jc w:val="center"/>
              <w:rPr>
                <w:rFonts w:ascii="宋体" w:hAnsi="宋体"/>
                <w:color w:val="auto"/>
                <w:szCs w:val="24"/>
              </w:rPr>
            </w:pPr>
            <w:r>
              <w:rPr>
                <w:rFonts w:hint="eastAsia" w:ascii="宋体" w:hAnsi="宋体"/>
                <w:color w:val="auto"/>
                <w:szCs w:val="24"/>
              </w:rPr>
              <w:t>1</w:t>
            </w:r>
          </w:p>
        </w:tc>
        <w:tc>
          <w:tcPr>
            <w:tcW w:w="1619" w:type="dxa"/>
            <w:vAlign w:val="center"/>
          </w:tcPr>
          <w:p>
            <w:pPr>
              <w:spacing w:after="156" w:afterLines="50" w:line="320" w:lineRule="exact"/>
              <w:ind w:firstLine="560"/>
              <w:jc w:val="center"/>
              <w:rPr>
                <w:rFonts w:ascii="宋体" w:hAnsi="宋体"/>
                <w:color w:val="auto"/>
                <w:szCs w:val="24"/>
              </w:rPr>
            </w:pPr>
          </w:p>
        </w:tc>
        <w:tc>
          <w:tcPr>
            <w:tcW w:w="1621" w:type="dxa"/>
            <w:vAlign w:val="center"/>
          </w:tcPr>
          <w:p>
            <w:pPr>
              <w:spacing w:after="156" w:afterLines="50" w:line="320" w:lineRule="exact"/>
              <w:ind w:firstLine="560"/>
              <w:jc w:val="center"/>
              <w:rPr>
                <w:rFonts w:ascii="宋体" w:hAnsi="宋体"/>
                <w:color w:val="auto"/>
                <w:szCs w:val="24"/>
              </w:rPr>
            </w:pPr>
          </w:p>
        </w:tc>
        <w:tc>
          <w:tcPr>
            <w:tcW w:w="1863" w:type="dxa"/>
            <w:vAlign w:val="center"/>
          </w:tcPr>
          <w:p>
            <w:pPr>
              <w:spacing w:after="156" w:afterLines="50" w:line="320" w:lineRule="exact"/>
              <w:ind w:firstLine="560"/>
              <w:jc w:val="center"/>
              <w:rPr>
                <w:rFonts w:ascii="宋体" w:hAnsi="宋体"/>
                <w:color w:val="auto"/>
                <w:szCs w:val="24"/>
              </w:rPr>
            </w:pPr>
          </w:p>
        </w:tc>
        <w:tc>
          <w:tcPr>
            <w:tcW w:w="1819" w:type="dxa"/>
            <w:vAlign w:val="center"/>
          </w:tcPr>
          <w:p>
            <w:pPr>
              <w:spacing w:after="156" w:afterLines="50" w:line="320" w:lineRule="exact"/>
              <w:ind w:firstLine="560"/>
              <w:jc w:val="center"/>
              <w:rPr>
                <w:rFonts w:ascii="宋体" w:hAnsi="宋体"/>
                <w:color w:val="auto"/>
                <w:szCs w:val="24"/>
              </w:rPr>
            </w:pPr>
          </w:p>
        </w:tc>
        <w:tc>
          <w:tcPr>
            <w:tcW w:w="1471" w:type="dxa"/>
            <w:vAlign w:val="center"/>
          </w:tcPr>
          <w:p>
            <w:pPr>
              <w:spacing w:after="156" w:afterLines="50" w:line="320" w:lineRule="exact"/>
              <w:ind w:firstLine="560"/>
              <w:jc w:val="center"/>
              <w:rPr>
                <w:rFonts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after="156" w:afterLines="50" w:line="320" w:lineRule="exact"/>
              <w:jc w:val="center"/>
              <w:rPr>
                <w:rFonts w:ascii="宋体" w:hAnsi="宋体"/>
                <w:color w:val="auto"/>
                <w:szCs w:val="24"/>
              </w:rPr>
            </w:pPr>
            <w:r>
              <w:rPr>
                <w:rFonts w:hint="eastAsia" w:ascii="宋体" w:hAnsi="宋体"/>
                <w:color w:val="auto"/>
                <w:szCs w:val="24"/>
              </w:rPr>
              <w:t>2</w:t>
            </w:r>
          </w:p>
        </w:tc>
        <w:tc>
          <w:tcPr>
            <w:tcW w:w="1619" w:type="dxa"/>
            <w:vAlign w:val="center"/>
          </w:tcPr>
          <w:p>
            <w:pPr>
              <w:spacing w:after="156" w:afterLines="50" w:line="320" w:lineRule="exact"/>
              <w:ind w:firstLine="560"/>
              <w:jc w:val="center"/>
              <w:rPr>
                <w:rFonts w:ascii="宋体" w:hAnsi="宋体"/>
                <w:color w:val="auto"/>
                <w:szCs w:val="24"/>
              </w:rPr>
            </w:pPr>
          </w:p>
        </w:tc>
        <w:tc>
          <w:tcPr>
            <w:tcW w:w="1621" w:type="dxa"/>
            <w:vAlign w:val="center"/>
          </w:tcPr>
          <w:p>
            <w:pPr>
              <w:spacing w:after="156" w:afterLines="50" w:line="320" w:lineRule="exact"/>
              <w:ind w:firstLine="560"/>
              <w:jc w:val="center"/>
              <w:rPr>
                <w:rFonts w:ascii="宋体" w:hAnsi="宋体"/>
                <w:color w:val="auto"/>
                <w:szCs w:val="24"/>
              </w:rPr>
            </w:pPr>
          </w:p>
        </w:tc>
        <w:tc>
          <w:tcPr>
            <w:tcW w:w="1863" w:type="dxa"/>
            <w:vAlign w:val="center"/>
          </w:tcPr>
          <w:p>
            <w:pPr>
              <w:spacing w:after="156" w:afterLines="50" w:line="320" w:lineRule="exact"/>
              <w:ind w:firstLine="560"/>
              <w:jc w:val="center"/>
              <w:rPr>
                <w:rFonts w:ascii="宋体" w:hAnsi="宋体"/>
                <w:color w:val="auto"/>
                <w:szCs w:val="24"/>
              </w:rPr>
            </w:pPr>
          </w:p>
        </w:tc>
        <w:tc>
          <w:tcPr>
            <w:tcW w:w="1819" w:type="dxa"/>
            <w:vAlign w:val="center"/>
          </w:tcPr>
          <w:p>
            <w:pPr>
              <w:spacing w:after="156" w:afterLines="50" w:line="320" w:lineRule="exact"/>
              <w:ind w:firstLine="560"/>
              <w:jc w:val="center"/>
              <w:rPr>
                <w:rFonts w:ascii="宋体" w:hAnsi="宋体"/>
                <w:color w:val="auto"/>
                <w:szCs w:val="24"/>
              </w:rPr>
            </w:pPr>
          </w:p>
        </w:tc>
        <w:tc>
          <w:tcPr>
            <w:tcW w:w="1471" w:type="dxa"/>
            <w:vAlign w:val="center"/>
          </w:tcPr>
          <w:p>
            <w:pPr>
              <w:spacing w:after="156" w:afterLines="50" w:line="320" w:lineRule="exact"/>
              <w:ind w:firstLine="560"/>
              <w:jc w:val="center"/>
              <w:rPr>
                <w:rFonts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after="156" w:afterLines="50" w:line="320" w:lineRule="exact"/>
              <w:jc w:val="center"/>
              <w:rPr>
                <w:rFonts w:ascii="宋体" w:hAnsi="宋体"/>
                <w:color w:val="auto"/>
                <w:szCs w:val="24"/>
              </w:rPr>
            </w:pPr>
            <w:r>
              <w:rPr>
                <w:rFonts w:hint="eastAsia" w:ascii="宋体" w:hAnsi="宋体"/>
                <w:color w:val="auto"/>
                <w:szCs w:val="24"/>
              </w:rPr>
              <w:t>3</w:t>
            </w:r>
          </w:p>
        </w:tc>
        <w:tc>
          <w:tcPr>
            <w:tcW w:w="1619" w:type="dxa"/>
            <w:vAlign w:val="center"/>
          </w:tcPr>
          <w:p>
            <w:pPr>
              <w:spacing w:after="156" w:afterLines="50" w:line="320" w:lineRule="exact"/>
              <w:ind w:firstLine="560"/>
              <w:jc w:val="center"/>
              <w:rPr>
                <w:rFonts w:ascii="宋体" w:hAnsi="宋体"/>
                <w:color w:val="auto"/>
                <w:szCs w:val="24"/>
              </w:rPr>
            </w:pPr>
          </w:p>
        </w:tc>
        <w:tc>
          <w:tcPr>
            <w:tcW w:w="1621" w:type="dxa"/>
            <w:vAlign w:val="center"/>
          </w:tcPr>
          <w:p>
            <w:pPr>
              <w:spacing w:after="156" w:afterLines="50" w:line="320" w:lineRule="exact"/>
              <w:ind w:firstLine="560"/>
              <w:jc w:val="center"/>
              <w:rPr>
                <w:rFonts w:ascii="宋体" w:hAnsi="宋体"/>
                <w:color w:val="auto"/>
                <w:szCs w:val="24"/>
              </w:rPr>
            </w:pPr>
          </w:p>
        </w:tc>
        <w:tc>
          <w:tcPr>
            <w:tcW w:w="1863" w:type="dxa"/>
            <w:vAlign w:val="center"/>
          </w:tcPr>
          <w:p>
            <w:pPr>
              <w:spacing w:after="156" w:afterLines="50" w:line="320" w:lineRule="exact"/>
              <w:ind w:firstLine="560"/>
              <w:jc w:val="center"/>
              <w:rPr>
                <w:rFonts w:ascii="宋体" w:hAnsi="宋体"/>
                <w:color w:val="auto"/>
                <w:szCs w:val="24"/>
              </w:rPr>
            </w:pPr>
          </w:p>
        </w:tc>
        <w:tc>
          <w:tcPr>
            <w:tcW w:w="1819" w:type="dxa"/>
            <w:vAlign w:val="center"/>
          </w:tcPr>
          <w:p>
            <w:pPr>
              <w:spacing w:after="156" w:afterLines="50" w:line="320" w:lineRule="exact"/>
              <w:ind w:firstLine="560"/>
              <w:jc w:val="center"/>
              <w:rPr>
                <w:rFonts w:ascii="宋体" w:hAnsi="宋体"/>
                <w:color w:val="auto"/>
                <w:szCs w:val="24"/>
              </w:rPr>
            </w:pPr>
          </w:p>
        </w:tc>
        <w:tc>
          <w:tcPr>
            <w:tcW w:w="1471" w:type="dxa"/>
            <w:vAlign w:val="center"/>
          </w:tcPr>
          <w:p>
            <w:pPr>
              <w:spacing w:after="156" w:afterLines="50" w:line="320" w:lineRule="exact"/>
              <w:ind w:firstLine="560"/>
              <w:jc w:val="center"/>
              <w:rPr>
                <w:rFonts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after="156" w:afterLines="50" w:line="320" w:lineRule="exact"/>
              <w:jc w:val="center"/>
              <w:rPr>
                <w:rFonts w:ascii="宋体" w:hAnsi="宋体"/>
                <w:color w:val="auto"/>
                <w:szCs w:val="24"/>
              </w:rPr>
            </w:pPr>
            <w:r>
              <w:rPr>
                <w:rFonts w:hint="eastAsia" w:ascii="宋体" w:hAnsi="宋体"/>
                <w:color w:val="auto"/>
                <w:szCs w:val="24"/>
              </w:rPr>
              <w:t>4</w:t>
            </w:r>
          </w:p>
        </w:tc>
        <w:tc>
          <w:tcPr>
            <w:tcW w:w="1619" w:type="dxa"/>
            <w:vAlign w:val="center"/>
          </w:tcPr>
          <w:p>
            <w:pPr>
              <w:spacing w:after="156" w:afterLines="50" w:line="320" w:lineRule="exact"/>
              <w:ind w:firstLine="560"/>
              <w:jc w:val="center"/>
              <w:rPr>
                <w:rFonts w:ascii="宋体" w:hAnsi="宋体"/>
                <w:color w:val="auto"/>
                <w:szCs w:val="24"/>
              </w:rPr>
            </w:pPr>
          </w:p>
        </w:tc>
        <w:tc>
          <w:tcPr>
            <w:tcW w:w="1621" w:type="dxa"/>
            <w:vAlign w:val="center"/>
          </w:tcPr>
          <w:p>
            <w:pPr>
              <w:spacing w:after="156" w:afterLines="50" w:line="320" w:lineRule="exact"/>
              <w:ind w:firstLine="560"/>
              <w:jc w:val="center"/>
              <w:rPr>
                <w:rFonts w:ascii="宋体" w:hAnsi="宋体"/>
                <w:color w:val="auto"/>
                <w:szCs w:val="24"/>
              </w:rPr>
            </w:pPr>
          </w:p>
        </w:tc>
        <w:tc>
          <w:tcPr>
            <w:tcW w:w="1863" w:type="dxa"/>
            <w:vAlign w:val="center"/>
          </w:tcPr>
          <w:p>
            <w:pPr>
              <w:spacing w:after="156" w:afterLines="50" w:line="320" w:lineRule="exact"/>
              <w:ind w:firstLine="560"/>
              <w:jc w:val="center"/>
              <w:rPr>
                <w:rFonts w:ascii="宋体" w:hAnsi="宋体"/>
                <w:color w:val="auto"/>
                <w:szCs w:val="24"/>
              </w:rPr>
            </w:pPr>
          </w:p>
        </w:tc>
        <w:tc>
          <w:tcPr>
            <w:tcW w:w="1819" w:type="dxa"/>
            <w:vAlign w:val="center"/>
          </w:tcPr>
          <w:p>
            <w:pPr>
              <w:spacing w:after="156" w:afterLines="50" w:line="320" w:lineRule="exact"/>
              <w:ind w:firstLine="560"/>
              <w:jc w:val="center"/>
              <w:rPr>
                <w:rFonts w:ascii="宋体" w:hAnsi="宋体"/>
                <w:color w:val="auto"/>
                <w:szCs w:val="24"/>
              </w:rPr>
            </w:pPr>
          </w:p>
        </w:tc>
        <w:tc>
          <w:tcPr>
            <w:tcW w:w="1471" w:type="dxa"/>
            <w:vAlign w:val="center"/>
          </w:tcPr>
          <w:p>
            <w:pPr>
              <w:spacing w:after="156" w:afterLines="50" w:line="320" w:lineRule="exact"/>
              <w:ind w:firstLine="560"/>
              <w:jc w:val="center"/>
              <w:rPr>
                <w:rFonts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after="156" w:afterLines="50" w:line="320" w:lineRule="exact"/>
              <w:jc w:val="center"/>
              <w:rPr>
                <w:rFonts w:ascii="宋体" w:hAnsi="宋体"/>
                <w:color w:val="auto"/>
                <w:szCs w:val="24"/>
              </w:rPr>
            </w:pPr>
            <w:r>
              <w:rPr>
                <w:rFonts w:hint="eastAsia" w:ascii="宋体" w:hAnsi="宋体"/>
                <w:color w:val="auto"/>
                <w:szCs w:val="24"/>
              </w:rPr>
              <w:t>5</w:t>
            </w:r>
          </w:p>
        </w:tc>
        <w:tc>
          <w:tcPr>
            <w:tcW w:w="1619" w:type="dxa"/>
            <w:vAlign w:val="center"/>
          </w:tcPr>
          <w:p>
            <w:pPr>
              <w:spacing w:after="156" w:afterLines="50" w:line="320" w:lineRule="exact"/>
              <w:ind w:firstLine="560"/>
              <w:jc w:val="center"/>
              <w:rPr>
                <w:rFonts w:ascii="宋体" w:hAnsi="宋体"/>
                <w:color w:val="auto"/>
                <w:szCs w:val="24"/>
              </w:rPr>
            </w:pPr>
          </w:p>
        </w:tc>
        <w:tc>
          <w:tcPr>
            <w:tcW w:w="1621" w:type="dxa"/>
            <w:vAlign w:val="center"/>
          </w:tcPr>
          <w:p>
            <w:pPr>
              <w:spacing w:after="156" w:afterLines="50" w:line="320" w:lineRule="exact"/>
              <w:ind w:firstLine="560"/>
              <w:jc w:val="center"/>
              <w:rPr>
                <w:rFonts w:ascii="宋体" w:hAnsi="宋体"/>
                <w:color w:val="auto"/>
                <w:szCs w:val="24"/>
              </w:rPr>
            </w:pPr>
          </w:p>
        </w:tc>
        <w:tc>
          <w:tcPr>
            <w:tcW w:w="1863" w:type="dxa"/>
            <w:vAlign w:val="center"/>
          </w:tcPr>
          <w:p>
            <w:pPr>
              <w:spacing w:after="156" w:afterLines="50" w:line="320" w:lineRule="exact"/>
              <w:ind w:firstLine="560"/>
              <w:jc w:val="center"/>
              <w:rPr>
                <w:rFonts w:ascii="宋体" w:hAnsi="宋体"/>
                <w:color w:val="auto"/>
                <w:szCs w:val="24"/>
              </w:rPr>
            </w:pPr>
          </w:p>
        </w:tc>
        <w:tc>
          <w:tcPr>
            <w:tcW w:w="1819" w:type="dxa"/>
            <w:vAlign w:val="center"/>
          </w:tcPr>
          <w:p>
            <w:pPr>
              <w:spacing w:after="156" w:afterLines="50" w:line="320" w:lineRule="exact"/>
              <w:ind w:firstLine="560"/>
              <w:jc w:val="center"/>
              <w:rPr>
                <w:rFonts w:ascii="宋体" w:hAnsi="宋体"/>
                <w:color w:val="auto"/>
                <w:szCs w:val="24"/>
              </w:rPr>
            </w:pPr>
          </w:p>
        </w:tc>
        <w:tc>
          <w:tcPr>
            <w:tcW w:w="1471" w:type="dxa"/>
            <w:vAlign w:val="center"/>
          </w:tcPr>
          <w:p>
            <w:pPr>
              <w:spacing w:after="156" w:afterLines="50" w:line="320" w:lineRule="exact"/>
              <w:ind w:firstLine="560"/>
              <w:jc w:val="center"/>
              <w:rPr>
                <w:rFonts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after="156" w:afterLines="50" w:line="320" w:lineRule="exact"/>
              <w:ind w:firstLine="240" w:firstLineChars="100"/>
              <w:rPr>
                <w:rFonts w:ascii="宋体" w:hAnsi="宋体"/>
                <w:color w:val="auto"/>
                <w:szCs w:val="24"/>
              </w:rPr>
            </w:pPr>
            <w:r>
              <w:rPr>
                <w:rFonts w:ascii="宋体" w:hAnsi="宋体"/>
                <w:color w:val="auto"/>
                <w:szCs w:val="24"/>
              </w:rPr>
              <w:t>…</w:t>
            </w:r>
          </w:p>
        </w:tc>
        <w:tc>
          <w:tcPr>
            <w:tcW w:w="1619" w:type="dxa"/>
            <w:vAlign w:val="center"/>
          </w:tcPr>
          <w:p>
            <w:pPr>
              <w:spacing w:after="156" w:afterLines="50" w:line="320" w:lineRule="exact"/>
              <w:ind w:firstLine="560"/>
              <w:jc w:val="center"/>
              <w:rPr>
                <w:rFonts w:ascii="宋体" w:hAnsi="宋体"/>
                <w:color w:val="auto"/>
                <w:szCs w:val="24"/>
              </w:rPr>
            </w:pPr>
          </w:p>
        </w:tc>
        <w:tc>
          <w:tcPr>
            <w:tcW w:w="1621" w:type="dxa"/>
            <w:vAlign w:val="center"/>
          </w:tcPr>
          <w:p>
            <w:pPr>
              <w:spacing w:after="156" w:afterLines="50" w:line="320" w:lineRule="exact"/>
              <w:ind w:firstLine="560"/>
              <w:jc w:val="center"/>
              <w:rPr>
                <w:rFonts w:ascii="宋体" w:hAnsi="宋体"/>
                <w:color w:val="auto"/>
                <w:szCs w:val="24"/>
              </w:rPr>
            </w:pPr>
          </w:p>
        </w:tc>
        <w:tc>
          <w:tcPr>
            <w:tcW w:w="1863" w:type="dxa"/>
            <w:vAlign w:val="center"/>
          </w:tcPr>
          <w:p>
            <w:pPr>
              <w:spacing w:after="156" w:afterLines="50" w:line="320" w:lineRule="exact"/>
              <w:ind w:firstLine="560"/>
              <w:jc w:val="center"/>
              <w:rPr>
                <w:rFonts w:ascii="宋体" w:hAnsi="宋体"/>
                <w:color w:val="auto"/>
                <w:szCs w:val="24"/>
              </w:rPr>
            </w:pPr>
          </w:p>
        </w:tc>
        <w:tc>
          <w:tcPr>
            <w:tcW w:w="1819" w:type="dxa"/>
            <w:vAlign w:val="center"/>
          </w:tcPr>
          <w:p>
            <w:pPr>
              <w:spacing w:after="156" w:afterLines="50" w:line="320" w:lineRule="exact"/>
              <w:ind w:firstLine="560"/>
              <w:jc w:val="center"/>
              <w:rPr>
                <w:rFonts w:ascii="宋体" w:hAnsi="宋体"/>
                <w:color w:val="auto"/>
                <w:szCs w:val="24"/>
              </w:rPr>
            </w:pPr>
          </w:p>
        </w:tc>
        <w:tc>
          <w:tcPr>
            <w:tcW w:w="1471" w:type="dxa"/>
            <w:vAlign w:val="center"/>
          </w:tcPr>
          <w:p>
            <w:pPr>
              <w:spacing w:after="156" w:afterLines="50" w:line="320" w:lineRule="exact"/>
              <w:ind w:firstLine="560"/>
              <w:jc w:val="center"/>
              <w:rPr>
                <w:rFonts w:ascii="宋体" w:hAnsi="宋体"/>
                <w:color w:val="auto"/>
                <w:szCs w:val="24"/>
              </w:rPr>
            </w:pPr>
          </w:p>
        </w:tc>
      </w:tr>
    </w:tbl>
    <w:p>
      <w:pPr>
        <w:spacing w:after="156" w:afterLines="50" w:line="320" w:lineRule="exact"/>
        <w:ind w:firstLine="560"/>
        <w:jc w:val="center"/>
        <w:rPr>
          <w:rFonts w:ascii="宋体" w:hAnsi="宋体"/>
          <w:color w:val="auto"/>
          <w:szCs w:val="24"/>
        </w:rPr>
      </w:pPr>
    </w:p>
    <w:p>
      <w:pPr>
        <w:spacing w:after="156" w:afterLines="50" w:line="320" w:lineRule="exact"/>
        <w:ind w:firstLine="560"/>
        <w:jc w:val="center"/>
        <w:rPr>
          <w:rFonts w:ascii="宋体" w:hAnsi="宋体"/>
          <w:color w:val="auto"/>
          <w:szCs w:val="24"/>
        </w:rPr>
      </w:pPr>
    </w:p>
    <w:p>
      <w:pPr>
        <w:spacing w:after="156" w:afterLines="50" w:line="320" w:lineRule="exact"/>
        <w:ind w:firstLine="560"/>
        <w:jc w:val="center"/>
        <w:rPr>
          <w:rFonts w:ascii="宋体" w:hAnsi="宋体"/>
          <w:color w:val="auto"/>
          <w:szCs w:val="24"/>
        </w:rPr>
      </w:pPr>
    </w:p>
    <w:p>
      <w:pPr>
        <w:spacing w:after="156" w:afterLines="50" w:line="320" w:lineRule="exact"/>
        <w:ind w:firstLine="560"/>
        <w:jc w:val="center"/>
        <w:rPr>
          <w:rFonts w:ascii="宋体" w:hAnsi="宋体"/>
          <w:color w:val="auto"/>
          <w:szCs w:val="24"/>
        </w:rPr>
      </w:pPr>
    </w:p>
    <w:p>
      <w:pPr>
        <w:spacing w:line="560" w:lineRule="exact"/>
        <w:ind w:firstLine="560"/>
        <w:rPr>
          <w:rFonts w:ascii="宋体" w:hAnsi="宋体"/>
          <w:color w:val="auto"/>
          <w:szCs w:val="24"/>
        </w:rPr>
      </w:pPr>
      <w:r>
        <w:rPr>
          <w:rFonts w:hint="eastAsia" w:ascii="宋体" w:hAnsi="宋体"/>
          <w:color w:val="auto"/>
          <w:szCs w:val="24"/>
        </w:rPr>
        <w:t xml:space="preserve">投标人名称：      （加盖公章）     </w:t>
      </w:r>
    </w:p>
    <w:p>
      <w:pPr>
        <w:spacing w:line="560" w:lineRule="exact"/>
        <w:ind w:firstLine="560"/>
        <w:rPr>
          <w:rFonts w:ascii="宋体" w:hAnsi="宋体"/>
          <w:color w:val="auto"/>
          <w:szCs w:val="24"/>
        </w:rPr>
      </w:pPr>
    </w:p>
    <w:p>
      <w:pPr>
        <w:spacing w:line="560" w:lineRule="exact"/>
        <w:ind w:firstLine="560"/>
        <w:rPr>
          <w:rFonts w:ascii="宋体" w:hAnsi="宋体"/>
          <w:color w:val="auto"/>
          <w:szCs w:val="24"/>
        </w:rPr>
      </w:pPr>
    </w:p>
    <w:p>
      <w:pPr>
        <w:ind w:firstLine="560"/>
        <w:rPr>
          <w:rFonts w:ascii="宋体" w:hAnsi="宋体"/>
          <w:color w:val="auto"/>
          <w:szCs w:val="24"/>
        </w:rPr>
      </w:pPr>
      <w:r>
        <w:rPr>
          <w:rFonts w:hint="eastAsia" w:ascii="宋体" w:hAnsi="宋体"/>
          <w:color w:val="auto"/>
          <w:szCs w:val="24"/>
        </w:rPr>
        <w:t>日期：         年      月     日</w:t>
      </w:r>
    </w:p>
    <w:p>
      <w:pPr>
        <w:pStyle w:val="50"/>
        <w:ind w:firstLine="480"/>
        <w:rPr>
          <w:rFonts w:ascii="宋体" w:hAnsi="宋体"/>
          <w:color w:val="auto"/>
        </w:rPr>
      </w:pPr>
    </w:p>
    <w:p>
      <w:pPr>
        <w:ind w:left="360" w:hanging="360" w:hangingChars="150"/>
        <w:rPr>
          <w:rFonts w:ascii="宋体" w:hAnsi="宋体"/>
          <w:color w:val="auto"/>
          <w:szCs w:val="24"/>
        </w:rPr>
      </w:pPr>
    </w:p>
    <w:p>
      <w:pPr>
        <w:ind w:left="360" w:hanging="360" w:hangingChars="150"/>
        <w:rPr>
          <w:rFonts w:ascii="宋体" w:hAnsi="宋体"/>
          <w:color w:val="auto"/>
          <w:szCs w:val="24"/>
        </w:rPr>
      </w:pPr>
    </w:p>
    <w:p>
      <w:pPr>
        <w:ind w:left="360" w:hanging="360" w:hangingChars="150"/>
        <w:rPr>
          <w:rFonts w:ascii="宋体" w:hAnsi="宋体"/>
          <w:color w:val="auto"/>
          <w:szCs w:val="24"/>
        </w:rPr>
      </w:pPr>
    </w:p>
    <w:p>
      <w:pPr>
        <w:ind w:left="360" w:hanging="360" w:hangingChars="150"/>
        <w:rPr>
          <w:rFonts w:ascii="宋体" w:hAnsi="宋体"/>
          <w:color w:val="auto"/>
          <w:szCs w:val="24"/>
        </w:rPr>
      </w:pPr>
    </w:p>
    <w:p>
      <w:pPr>
        <w:ind w:left="360" w:hanging="360" w:hangingChars="150"/>
        <w:rPr>
          <w:rFonts w:ascii="宋体" w:hAnsi="宋体"/>
          <w:color w:val="auto"/>
          <w:szCs w:val="24"/>
        </w:rPr>
      </w:pPr>
    </w:p>
    <w:p>
      <w:pPr>
        <w:ind w:left="360" w:hanging="360" w:hangingChars="150"/>
        <w:rPr>
          <w:rFonts w:ascii="宋体" w:hAnsi="宋体"/>
          <w:color w:val="auto"/>
          <w:szCs w:val="24"/>
        </w:rPr>
      </w:pPr>
    </w:p>
    <w:p>
      <w:pPr>
        <w:ind w:left="360" w:hanging="360" w:hangingChars="150"/>
        <w:rPr>
          <w:rFonts w:ascii="宋体" w:hAnsi="宋体"/>
          <w:color w:val="auto"/>
          <w:szCs w:val="24"/>
        </w:rPr>
      </w:pPr>
    </w:p>
    <w:p>
      <w:pPr>
        <w:ind w:left="360" w:hanging="360" w:hangingChars="150"/>
        <w:rPr>
          <w:rFonts w:ascii="宋体" w:hAnsi="宋体"/>
          <w:color w:val="auto"/>
          <w:szCs w:val="24"/>
        </w:rPr>
      </w:pPr>
    </w:p>
    <w:p>
      <w:pPr>
        <w:ind w:left="360" w:hanging="360" w:hangingChars="150"/>
        <w:rPr>
          <w:rFonts w:ascii="宋体" w:hAnsi="宋体"/>
          <w:color w:val="auto"/>
          <w:szCs w:val="24"/>
        </w:rPr>
        <w:sectPr>
          <w:pgSz w:w="11906" w:h="16838"/>
          <w:pgMar w:top="1440" w:right="1440" w:bottom="1440" w:left="1440" w:header="851" w:footer="992" w:gutter="0"/>
          <w:cols w:space="425" w:num="1"/>
          <w:docGrid w:type="lines" w:linePitch="312" w:charSpace="0"/>
        </w:sectPr>
      </w:pPr>
      <w:r>
        <w:rPr>
          <w:rFonts w:ascii="宋体" w:hAnsi="宋体"/>
          <w:color w:val="auto"/>
          <w:szCs w:val="24"/>
        </w:rPr>
        <w:tab/>
      </w:r>
      <w:r>
        <w:rPr>
          <w:rFonts w:ascii="宋体" w:hAnsi="宋体"/>
          <w:color w:val="auto"/>
          <w:szCs w:val="24"/>
        </w:rPr>
        <w:tab/>
      </w:r>
    </w:p>
    <w:p>
      <w:pPr>
        <w:pStyle w:val="5"/>
        <w:jc w:val="center"/>
        <w:rPr>
          <w:color w:val="auto"/>
        </w:rPr>
      </w:pPr>
      <w:bookmarkStart w:id="111" w:name="_Toc108707035"/>
      <w:r>
        <w:rPr>
          <w:rFonts w:hint="eastAsia"/>
          <w:color w:val="auto"/>
        </w:rPr>
        <w:t>格式1.XX公司在人数规模2000人及以上学校</w:t>
      </w:r>
      <w:bookmarkEnd w:id="111"/>
    </w:p>
    <w:p>
      <w:pPr>
        <w:jc w:val="center"/>
        <w:rPr>
          <w:rFonts w:ascii="宋体" w:hAnsi="宋体"/>
          <w:b/>
          <w:bCs/>
          <w:color w:val="auto"/>
        </w:rPr>
      </w:pPr>
      <w:r>
        <w:rPr>
          <w:rFonts w:hint="eastAsia" w:ascii="宋体" w:hAnsi="宋体"/>
          <w:b/>
          <w:bCs/>
          <w:color w:val="auto"/>
        </w:rPr>
        <w:t>经营食堂营业额统计表</w:t>
      </w:r>
    </w:p>
    <w:tbl>
      <w:tblPr>
        <w:tblStyle w:val="19"/>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570"/>
        <w:gridCol w:w="1840"/>
        <w:gridCol w:w="1840"/>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70" w:type="dxa"/>
          </w:tcPr>
          <w:p>
            <w:pPr>
              <w:rPr>
                <w:color w:val="auto"/>
                <w:sz w:val="21"/>
                <w:szCs w:val="21"/>
              </w:rPr>
            </w:pPr>
            <w:r>
              <w:rPr>
                <w:rFonts w:hint="eastAsia"/>
                <w:color w:val="auto"/>
                <w:sz w:val="21"/>
                <w:szCs w:val="21"/>
              </w:rPr>
              <w:t>食堂名称</w:t>
            </w:r>
          </w:p>
        </w:tc>
        <w:tc>
          <w:tcPr>
            <w:tcW w:w="1570" w:type="dxa"/>
          </w:tcPr>
          <w:p>
            <w:pPr>
              <w:rPr>
                <w:color w:val="auto"/>
                <w:sz w:val="21"/>
                <w:szCs w:val="21"/>
              </w:rPr>
            </w:pPr>
            <w:r>
              <w:rPr>
                <w:rFonts w:hint="eastAsia"/>
                <w:color w:val="auto"/>
                <w:sz w:val="21"/>
                <w:szCs w:val="21"/>
              </w:rPr>
              <w:t>经营合同期限</w:t>
            </w:r>
          </w:p>
        </w:tc>
        <w:tc>
          <w:tcPr>
            <w:tcW w:w="1840" w:type="dxa"/>
          </w:tcPr>
          <w:p>
            <w:pPr>
              <w:rPr>
                <w:color w:val="auto"/>
                <w:sz w:val="21"/>
                <w:szCs w:val="21"/>
              </w:rPr>
            </w:pPr>
            <w:r>
              <w:rPr>
                <w:rFonts w:hint="eastAsia"/>
                <w:color w:val="auto"/>
                <w:sz w:val="21"/>
                <w:szCs w:val="21"/>
              </w:rPr>
              <w:t>2019年总营业额</w:t>
            </w:r>
          </w:p>
        </w:tc>
        <w:tc>
          <w:tcPr>
            <w:tcW w:w="1840" w:type="dxa"/>
          </w:tcPr>
          <w:p>
            <w:pPr>
              <w:rPr>
                <w:color w:val="auto"/>
                <w:sz w:val="21"/>
                <w:szCs w:val="21"/>
              </w:rPr>
            </w:pPr>
            <w:r>
              <w:rPr>
                <w:rFonts w:hint="eastAsia"/>
                <w:color w:val="auto"/>
                <w:sz w:val="21"/>
                <w:szCs w:val="21"/>
              </w:rPr>
              <w:t>2020年总营业额</w:t>
            </w:r>
          </w:p>
        </w:tc>
        <w:tc>
          <w:tcPr>
            <w:tcW w:w="1840" w:type="dxa"/>
          </w:tcPr>
          <w:p>
            <w:pPr>
              <w:rPr>
                <w:color w:val="auto"/>
                <w:sz w:val="21"/>
                <w:szCs w:val="21"/>
              </w:rPr>
            </w:pPr>
            <w:r>
              <w:rPr>
                <w:rFonts w:hint="eastAsia"/>
                <w:color w:val="auto"/>
                <w:sz w:val="21"/>
                <w:szCs w:val="21"/>
              </w:rPr>
              <w:t>2021年总营业额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70" w:type="dxa"/>
          </w:tcPr>
          <w:p>
            <w:pPr>
              <w:spacing w:line="560" w:lineRule="exact"/>
              <w:rPr>
                <w:color w:val="auto"/>
                <w:sz w:val="21"/>
                <w:szCs w:val="21"/>
              </w:rPr>
            </w:pPr>
          </w:p>
        </w:tc>
        <w:tc>
          <w:tcPr>
            <w:tcW w:w="1570" w:type="dxa"/>
          </w:tcPr>
          <w:p>
            <w:pPr>
              <w:spacing w:line="560" w:lineRule="exact"/>
              <w:rPr>
                <w:color w:val="auto"/>
                <w:sz w:val="21"/>
                <w:szCs w:val="21"/>
              </w:rPr>
            </w:pPr>
          </w:p>
        </w:tc>
        <w:tc>
          <w:tcPr>
            <w:tcW w:w="1840" w:type="dxa"/>
          </w:tcPr>
          <w:p>
            <w:pPr>
              <w:spacing w:line="560" w:lineRule="exact"/>
              <w:rPr>
                <w:color w:val="auto"/>
                <w:sz w:val="21"/>
                <w:szCs w:val="21"/>
              </w:rPr>
            </w:pPr>
          </w:p>
        </w:tc>
        <w:tc>
          <w:tcPr>
            <w:tcW w:w="1840" w:type="dxa"/>
          </w:tcPr>
          <w:p>
            <w:pPr>
              <w:spacing w:line="560" w:lineRule="exact"/>
              <w:rPr>
                <w:color w:val="auto"/>
                <w:sz w:val="21"/>
                <w:szCs w:val="21"/>
              </w:rPr>
            </w:pPr>
          </w:p>
        </w:tc>
        <w:tc>
          <w:tcPr>
            <w:tcW w:w="1840" w:type="dxa"/>
          </w:tcPr>
          <w:p>
            <w:pPr>
              <w:spacing w:line="560" w:lineRule="exac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70" w:type="dxa"/>
          </w:tcPr>
          <w:p>
            <w:pPr>
              <w:spacing w:line="560" w:lineRule="exact"/>
              <w:rPr>
                <w:color w:val="auto"/>
                <w:sz w:val="21"/>
                <w:szCs w:val="21"/>
              </w:rPr>
            </w:pPr>
          </w:p>
        </w:tc>
        <w:tc>
          <w:tcPr>
            <w:tcW w:w="1570" w:type="dxa"/>
          </w:tcPr>
          <w:p>
            <w:pPr>
              <w:spacing w:line="560" w:lineRule="exact"/>
              <w:rPr>
                <w:color w:val="auto"/>
                <w:sz w:val="21"/>
                <w:szCs w:val="21"/>
              </w:rPr>
            </w:pPr>
          </w:p>
        </w:tc>
        <w:tc>
          <w:tcPr>
            <w:tcW w:w="1840" w:type="dxa"/>
          </w:tcPr>
          <w:p>
            <w:pPr>
              <w:spacing w:line="560" w:lineRule="exact"/>
              <w:rPr>
                <w:color w:val="auto"/>
                <w:sz w:val="21"/>
                <w:szCs w:val="21"/>
              </w:rPr>
            </w:pPr>
          </w:p>
        </w:tc>
        <w:tc>
          <w:tcPr>
            <w:tcW w:w="1840" w:type="dxa"/>
          </w:tcPr>
          <w:p>
            <w:pPr>
              <w:spacing w:line="560" w:lineRule="exact"/>
              <w:rPr>
                <w:color w:val="auto"/>
                <w:sz w:val="21"/>
                <w:szCs w:val="21"/>
              </w:rPr>
            </w:pPr>
          </w:p>
        </w:tc>
        <w:tc>
          <w:tcPr>
            <w:tcW w:w="1840" w:type="dxa"/>
          </w:tcPr>
          <w:p>
            <w:pPr>
              <w:spacing w:line="560" w:lineRule="exac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70" w:type="dxa"/>
          </w:tcPr>
          <w:p>
            <w:pPr>
              <w:spacing w:line="560" w:lineRule="exact"/>
              <w:rPr>
                <w:color w:val="auto"/>
                <w:sz w:val="21"/>
                <w:szCs w:val="21"/>
              </w:rPr>
            </w:pPr>
          </w:p>
        </w:tc>
        <w:tc>
          <w:tcPr>
            <w:tcW w:w="1570" w:type="dxa"/>
          </w:tcPr>
          <w:p>
            <w:pPr>
              <w:spacing w:line="560" w:lineRule="exact"/>
              <w:rPr>
                <w:color w:val="auto"/>
                <w:sz w:val="21"/>
                <w:szCs w:val="21"/>
              </w:rPr>
            </w:pPr>
          </w:p>
        </w:tc>
        <w:tc>
          <w:tcPr>
            <w:tcW w:w="1840" w:type="dxa"/>
          </w:tcPr>
          <w:p>
            <w:pPr>
              <w:spacing w:line="560" w:lineRule="exact"/>
              <w:rPr>
                <w:color w:val="auto"/>
                <w:sz w:val="21"/>
                <w:szCs w:val="21"/>
              </w:rPr>
            </w:pPr>
          </w:p>
        </w:tc>
        <w:tc>
          <w:tcPr>
            <w:tcW w:w="1840" w:type="dxa"/>
          </w:tcPr>
          <w:p>
            <w:pPr>
              <w:spacing w:line="560" w:lineRule="exact"/>
              <w:rPr>
                <w:color w:val="auto"/>
                <w:sz w:val="21"/>
                <w:szCs w:val="21"/>
              </w:rPr>
            </w:pPr>
          </w:p>
        </w:tc>
        <w:tc>
          <w:tcPr>
            <w:tcW w:w="1840" w:type="dxa"/>
          </w:tcPr>
          <w:p>
            <w:pPr>
              <w:spacing w:line="560" w:lineRule="exac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70" w:type="dxa"/>
          </w:tcPr>
          <w:p>
            <w:pPr>
              <w:spacing w:line="560" w:lineRule="exact"/>
              <w:rPr>
                <w:color w:val="auto"/>
                <w:sz w:val="21"/>
                <w:szCs w:val="21"/>
              </w:rPr>
            </w:pPr>
          </w:p>
        </w:tc>
        <w:tc>
          <w:tcPr>
            <w:tcW w:w="1570" w:type="dxa"/>
          </w:tcPr>
          <w:p>
            <w:pPr>
              <w:spacing w:line="560" w:lineRule="exact"/>
              <w:rPr>
                <w:color w:val="auto"/>
                <w:sz w:val="21"/>
                <w:szCs w:val="21"/>
              </w:rPr>
            </w:pPr>
          </w:p>
        </w:tc>
        <w:tc>
          <w:tcPr>
            <w:tcW w:w="1840" w:type="dxa"/>
          </w:tcPr>
          <w:p>
            <w:pPr>
              <w:spacing w:line="560" w:lineRule="exact"/>
              <w:rPr>
                <w:color w:val="auto"/>
                <w:sz w:val="21"/>
                <w:szCs w:val="21"/>
              </w:rPr>
            </w:pPr>
          </w:p>
        </w:tc>
        <w:tc>
          <w:tcPr>
            <w:tcW w:w="1840" w:type="dxa"/>
          </w:tcPr>
          <w:p>
            <w:pPr>
              <w:spacing w:line="560" w:lineRule="exact"/>
              <w:rPr>
                <w:color w:val="auto"/>
                <w:sz w:val="21"/>
                <w:szCs w:val="21"/>
              </w:rPr>
            </w:pPr>
          </w:p>
        </w:tc>
        <w:tc>
          <w:tcPr>
            <w:tcW w:w="1840" w:type="dxa"/>
          </w:tcPr>
          <w:p>
            <w:pPr>
              <w:spacing w:line="560" w:lineRule="exac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70" w:type="dxa"/>
          </w:tcPr>
          <w:p>
            <w:pPr>
              <w:spacing w:line="560" w:lineRule="exact"/>
              <w:rPr>
                <w:color w:val="auto"/>
                <w:sz w:val="21"/>
                <w:szCs w:val="21"/>
              </w:rPr>
            </w:pPr>
          </w:p>
        </w:tc>
        <w:tc>
          <w:tcPr>
            <w:tcW w:w="1570" w:type="dxa"/>
          </w:tcPr>
          <w:p>
            <w:pPr>
              <w:spacing w:line="560" w:lineRule="exact"/>
              <w:rPr>
                <w:color w:val="auto"/>
                <w:sz w:val="21"/>
                <w:szCs w:val="21"/>
              </w:rPr>
            </w:pPr>
          </w:p>
        </w:tc>
        <w:tc>
          <w:tcPr>
            <w:tcW w:w="1840" w:type="dxa"/>
          </w:tcPr>
          <w:p>
            <w:pPr>
              <w:spacing w:line="560" w:lineRule="exact"/>
              <w:rPr>
                <w:color w:val="auto"/>
                <w:sz w:val="21"/>
                <w:szCs w:val="21"/>
              </w:rPr>
            </w:pPr>
          </w:p>
        </w:tc>
        <w:tc>
          <w:tcPr>
            <w:tcW w:w="1840" w:type="dxa"/>
          </w:tcPr>
          <w:p>
            <w:pPr>
              <w:spacing w:line="560" w:lineRule="exact"/>
              <w:rPr>
                <w:color w:val="auto"/>
                <w:sz w:val="21"/>
                <w:szCs w:val="21"/>
              </w:rPr>
            </w:pPr>
          </w:p>
        </w:tc>
        <w:tc>
          <w:tcPr>
            <w:tcW w:w="1840" w:type="dxa"/>
          </w:tcPr>
          <w:p>
            <w:pPr>
              <w:spacing w:line="560" w:lineRule="exac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70" w:type="dxa"/>
          </w:tcPr>
          <w:p>
            <w:pPr>
              <w:spacing w:line="560" w:lineRule="exact"/>
              <w:rPr>
                <w:color w:val="auto"/>
                <w:sz w:val="21"/>
                <w:szCs w:val="21"/>
              </w:rPr>
            </w:pPr>
          </w:p>
        </w:tc>
        <w:tc>
          <w:tcPr>
            <w:tcW w:w="1570" w:type="dxa"/>
          </w:tcPr>
          <w:p>
            <w:pPr>
              <w:spacing w:line="560" w:lineRule="exact"/>
              <w:rPr>
                <w:color w:val="auto"/>
                <w:sz w:val="21"/>
                <w:szCs w:val="21"/>
              </w:rPr>
            </w:pPr>
          </w:p>
        </w:tc>
        <w:tc>
          <w:tcPr>
            <w:tcW w:w="1840" w:type="dxa"/>
          </w:tcPr>
          <w:p>
            <w:pPr>
              <w:spacing w:line="560" w:lineRule="exact"/>
              <w:rPr>
                <w:color w:val="auto"/>
                <w:sz w:val="21"/>
                <w:szCs w:val="21"/>
              </w:rPr>
            </w:pPr>
          </w:p>
        </w:tc>
        <w:tc>
          <w:tcPr>
            <w:tcW w:w="1840" w:type="dxa"/>
          </w:tcPr>
          <w:p>
            <w:pPr>
              <w:spacing w:line="560" w:lineRule="exact"/>
              <w:rPr>
                <w:color w:val="auto"/>
                <w:sz w:val="21"/>
                <w:szCs w:val="21"/>
              </w:rPr>
            </w:pPr>
          </w:p>
        </w:tc>
        <w:tc>
          <w:tcPr>
            <w:tcW w:w="1840" w:type="dxa"/>
          </w:tcPr>
          <w:p>
            <w:pPr>
              <w:spacing w:line="560" w:lineRule="exac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70" w:type="dxa"/>
          </w:tcPr>
          <w:p>
            <w:pPr>
              <w:spacing w:line="560" w:lineRule="exact"/>
              <w:rPr>
                <w:color w:val="auto"/>
                <w:sz w:val="21"/>
                <w:szCs w:val="21"/>
              </w:rPr>
            </w:pPr>
          </w:p>
        </w:tc>
        <w:tc>
          <w:tcPr>
            <w:tcW w:w="1570" w:type="dxa"/>
          </w:tcPr>
          <w:p>
            <w:pPr>
              <w:spacing w:line="560" w:lineRule="exact"/>
              <w:rPr>
                <w:color w:val="auto"/>
                <w:sz w:val="21"/>
                <w:szCs w:val="21"/>
              </w:rPr>
            </w:pPr>
          </w:p>
        </w:tc>
        <w:tc>
          <w:tcPr>
            <w:tcW w:w="1840" w:type="dxa"/>
          </w:tcPr>
          <w:p>
            <w:pPr>
              <w:spacing w:line="560" w:lineRule="exact"/>
              <w:rPr>
                <w:color w:val="auto"/>
                <w:sz w:val="21"/>
                <w:szCs w:val="21"/>
              </w:rPr>
            </w:pPr>
          </w:p>
        </w:tc>
        <w:tc>
          <w:tcPr>
            <w:tcW w:w="1840" w:type="dxa"/>
          </w:tcPr>
          <w:p>
            <w:pPr>
              <w:spacing w:line="560" w:lineRule="exact"/>
              <w:rPr>
                <w:color w:val="auto"/>
                <w:sz w:val="21"/>
                <w:szCs w:val="21"/>
              </w:rPr>
            </w:pPr>
          </w:p>
        </w:tc>
        <w:tc>
          <w:tcPr>
            <w:tcW w:w="1840" w:type="dxa"/>
          </w:tcPr>
          <w:p>
            <w:pPr>
              <w:spacing w:line="560" w:lineRule="exac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70" w:type="dxa"/>
          </w:tcPr>
          <w:p>
            <w:pPr>
              <w:spacing w:line="560" w:lineRule="exact"/>
              <w:rPr>
                <w:color w:val="auto"/>
                <w:sz w:val="21"/>
                <w:szCs w:val="21"/>
              </w:rPr>
            </w:pPr>
          </w:p>
        </w:tc>
        <w:tc>
          <w:tcPr>
            <w:tcW w:w="1570" w:type="dxa"/>
          </w:tcPr>
          <w:p>
            <w:pPr>
              <w:spacing w:line="560" w:lineRule="exact"/>
              <w:rPr>
                <w:color w:val="auto"/>
                <w:sz w:val="21"/>
                <w:szCs w:val="21"/>
              </w:rPr>
            </w:pPr>
          </w:p>
        </w:tc>
        <w:tc>
          <w:tcPr>
            <w:tcW w:w="1840" w:type="dxa"/>
          </w:tcPr>
          <w:p>
            <w:pPr>
              <w:spacing w:line="560" w:lineRule="exact"/>
              <w:rPr>
                <w:color w:val="auto"/>
                <w:sz w:val="21"/>
                <w:szCs w:val="21"/>
              </w:rPr>
            </w:pPr>
          </w:p>
        </w:tc>
        <w:tc>
          <w:tcPr>
            <w:tcW w:w="1840" w:type="dxa"/>
          </w:tcPr>
          <w:p>
            <w:pPr>
              <w:spacing w:line="560" w:lineRule="exact"/>
              <w:rPr>
                <w:color w:val="auto"/>
                <w:sz w:val="21"/>
                <w:szCs w:val="21"/>
              </w:rPr>
            </w:pPr>
          </w:p>
        </w:tc>
        <w:tc>
          <w:tcPr>
            <w:tcW w:w="1840" w:type="dxa"/>
          </w:tcPr>
          <w:p>
            <w:pPr>
              <w:spacing w:line="560" w:lineRule="exac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70" w:type="dxa"/>
          </w:tcPr>
          <w:p>
            <w:pPr>
              <w:spacing w:line="560" w:lineRule="exact"/>
              <w:rPr>
                <w:color w:val="auto"/>
                <w:sz w:val="21"/>
                <w:szCs w:val="21"/>
              </w:rPr>
            </w:pPr>
          </w:p>
        </w:tc>
        <w:tc>
          <w:tcPr>
            <w:tcW w:w="1570" w:type="dxa"/>
          </w:tcPr>
          <w:p>
            <w:pPr>
              <w:spacing w:line="560" w:lineRule="exact"/>
              <w:rPr>
                <w:color w:val="auto"/>
                <w:sz w:val="21"/>
                <w:szCs w:val="21"/>
              </w:rPr>
            </w:pPr>
          </w:p>
        </w:tc>
        <w:tc>
          <w:tcPr>
            <w:tcW w:w="1840" w:type="dxa"/>
          </w:tcPr>
          <w:p>
            <w:pPr>
              <w:spacing w:line="560" w:lineRule="exact"/>
              <w:rPr>
                <w:color w:val="auto"/>
                <w:sz w:val="21"/>
                <w:szCs w:val="21"/>
              </w:rPr>
            </w:pPr>
          </w:p>
        </w:tc>
        <w:tc>
          <w:tcPr>
            <w:tcW w:w="1840" w:type="dxa"/>
          </w:tcPr>
          <w:p>
            <w:pPr>
              <w:spacing w:line="560" w:lineRule="exact"/>
              <w:rPr>
                <w:color w:val="auto"/>
                <w:sz w:val="21"/>
                <w:szCs w:val="21"/>
              </w:rPr>
            </w:pPr>
          </w:p>
        </w:tc>
        <w:tc>
          <w:tcPr>
            <w:tcW w:w="1840" w:type="dxa"/>
          </w:tcPr>
          <w:p>
            <w:pPr>
              <w:spacing w:line="560" w:lineRule="exac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70" w:type="dxa"/>
          </w:tcPr>
          <w:p>
            <w:pPr>
              <w:spacing w:line="560" w:lineRule="exact"/>
              <w:rPr>
                <w:color w:val="auto"/>
                <w:sz w:val="21"/>
                <w:szCs w:val="21"/>
              </w:rPr>
            </w:pPr>
          </w:p>
        </w:tc>
        <w:tc>
          <w:tcPr>
            <w:tcW w:w="1570" w:type="dxa"/>
          </w:tcPr>
          <w:p>
            <w:pPr>
              <w:spacing w:line="560" w:lineRule="exact"/>
              <w:rPr>
                <w:color w:val="auto"/>
                <w:sz w:val="21"/>
                <w:szCs w:val="21"/>
              </w:rPr>
            </w:pPr>
          </w:p>
        </w:tc>
        <w:tc>
          <w:tcPr>
            <w:tcW w:w="1840" w:type="dxa"/>
          </w:tcPr>
          <w:p>
            <w:pPr>
              <w:spacing w:line="560" w:lineRule="exact"/>
              <w:rPr>
                <w:color w:val="auto"/>
                <w:sz w:val="21"/>
                <w:szCs w:val="21"/>
              </w:rPr>
            </w:pPr>
          </w:p>
        </w:tc>
        <w:tc>
          <w:tcPr>
            <w:tcW w:w="1840" w:type="dxa"/>
          </w:tcPr>
          <w:p>
            <w:pPr>
              <w:spacing w:line="560" w:lineRule="exact"/>
              <w:rPr>
                <w:color w:val="auto"/>
                <w:sz w:val="21"/>
                <w:szCs w:val="21"/>
              </w:rPr>
            </w:pPr>
          </w:p>
        </w:tc>
        <w:tc>
          <w:tcPr>
            <w:tcW w:w="1840" w:type="dxa"/>
          </w:tcPr>
          <w:p>
            <w:pPr>
              <w:spacing w:line="560" w:lineRule="exac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70" w:type="dxa"/>
          </w:tcPr>
          <w:p>
            <w:pPr>
              <w:spacing w:line="560" w:lineRule="exact"/>
              <w:rPr>
                <w:color w:val="auto"/>
                <w:sz w:val="21"/>
                <w:szCs w:val="21"/>
              </w:rPr>
            </w:pPr>
          </w:p>
        </w:tc>
        <w:tc>
          <w:tcPr>
            <w:tcW w:w="1570" w:type="dxa"/>
          </w:tcPr>
          <w:p>
            <w:pPr>
              <w:spacing w:line="560" w:lineRule="exact"/>
              <w:rPr>
                <w:color w:val="auto"/>
                <w:sz w:val="21"/>
                <w:szCs w:val="21"/>
              </w:rPr>
            </w:pPr>
          </w:p>
        </w:tc>
        <w:tc>
          <w:tcPr>
            <w:tcW w:w="1840" w:type="dxa"/>
          </w:tcPr>
          <w:p>
            <w:pPr>
              <w:spacing w:line="560" w:lineRule="exact"/>
              <w:rPr>
                <w:color w:val="auto"/>
                <w:sz w:val="21"/>
                <w:szCs w:val="21"/>
              </w:rPr>
            </w:pPr>
          </w:p>
        </w:tc>
        <w:tc>
          <w:tcPr>
            <w:tcW w:w="1840" w:type="dxa"/>
          </w:tcPr>
          <w:p>
            <w:pPr>
              <w:spacing w:line="560" w:lineRule="exact"/>
              <w:rPr>
                <w:color w:val="auto"/>
                <w:sz w:val="21"/>
                <w:szCs w:val="21"/>
              </w:rPr>
            </w:pPr>
          </w:p>
        </w:tc>
        <w:tc>
          <w:tcPr>
            <w:tcW w:w="1840" w:type="dxa"/>
          </w:tcPr>
          <w:p>
            <w:pPr>
              <w:spacing w:line="560" w:lineRule="exac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70" w:type="dxa"/>
          </w:tcPr>
          <w:p>
            <w:pPr>
              <w:spacing w:line="560" w:lineRule="exact"/>
              <w:rPr>
                <w:color w:val="auto"/>
                <w:sz w:val="21"/>
                <w:szCs w:val="21"/>
              </w:rPr>
            </w:pPr>
            <w:r>
              <w:rPr>
                <w:rFonts w:hint="eastAsia"/>
                <w:color w:val="auto"/>
                <w:sz w:val="21"/>
                <w:szCs w:val="21"/>
              </w:rPr>
              <w:t>总计</w:t>
            </w:r>
          </w:p>
        </w:tc>
        <w:tc>
          <w:tcPr>
            <w:tcW w:w="7090" w:type="dxa"/>
            <w:gridSpan w:val="4"/>
          </w:tcPr>
          <w:p>
            <w:pPr>
              <w:spacing w:line="560" w:lineRule="exact"/>
              <w:rPr>
                <w:color w:val="auto"/>
                <w:sz w:val="21"/>
                <w:szCs w:val="21"/>
              </w:rPr>
            </w:pPr>
            <w:r>
              <w:rPr>
                <w:rFonts w:hint="eastAsia"/>
                <w:color w:val="auto"/>
                <w:sz w:val="21"/>
                <w:szCs w:val="21"/>
              </w:rPr>
              <w:t xml:space="preserve">    ¥：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70" w:type="dxa"/>
          </w:tcPr>
          <w:p>
            <w:pPr>
              <w:spacing w:line="560" w:lineRule="exact"/>
              <w:rPr>
                <w:color w:val="auto"/>
                <w:sz w:val="21"/>
                <w:szCs w:val="21"/>
              </w:rPr>
            </w:pPr>
            <w:r>
              <w:rPr>
                <w:rFonts w:hint="eastAsia"/>
                <w:color w:val="auto"/>
                <w:sz w:val="21"/>
                <w:szCs w:val="21"/>
              </w:rPr>
              <w:t>年均</w:t>
            </w:r>
          </w:p>
        </w:tc>
        <w:tc>
          <w:tcPr>
            <w:tcW w:w="7090" w:type="dxa"/>
            <w:gridSpan w:val="4"/>
          </w:tcPr>
          <w:p>
            <w:pPr>
              <w:spacing w:line="560" w:lineRule="exact"/>
              <w:rPr>
                <w:color w:val="auto"/>
                <w:sz w:val="21"/>
                <w:szCs w:val="21"/>
              </w:rPr>
            </w:pPr>
            <w:r>
              <w:rPr>
                <w:rFonts w:hint="eastAsia"/>
                <w:color w:val="auto"/>
                <w:sz w:val="21"/>
                <w:szCs w:val="21"/>
              </w:rPr>
              <w:t xml:space="preserve">    ¥：                 （万元）</w:t>
            </w:r>
          </w:p>
        </w:tc>
      </w:tr>
    </w:tbl>
    <w:p>
      <w:pPr>
        <w:spacing w:line="560" w:lineRule="exact"/>
        <w:rPr>
          <w:color w:val="auto"/>
          <w:sz w:val="21"/>
          <w:szCs w:val="21"/>
        </w:rPr>
      </w:pPr>
      <w:r>
        <w:rPr>
          <w:rFonts w:hint="eastAsia"/>
          <w:color w:val="auto"/>
        </w:rPr>
        <w:t xml:space="preserve">    </w:t>
      </w:r>
      <w:r>
        <w:rPr>
          <w:rFonts w:hint="eastAsia"/>
          <w:color w:val="auto"/>
          <w:sz w:val="21"/>
          <w:szCs w:val="21"/>
        </w:rPr>
        <w:t xml:space="preserve"> 1、此表视为公司承诺内容，需要法人签字并加盖公司公章。</w:t>
      </w:r>
    </w:p>
    <w:p>
      <w:pPr>
        <w:spacing w:line="560" w:lineRule="exact"/>
        <w:rPr>
          <w:color w:val="auto"/>
          <w:sz w:val="21"/>
          <w:szCs w:val="21"/>
        </w:rPr>
      </w:pPr>
      <w:r>
        <w:rPr>
          <w:rFonts w:hint="eastAsia"/>
          <w:color w:val="auto"/>
          <w:sz w:val="21"/>
          <w:szCs w:val="21"/>
        </w:rPr>
        <w:t xml:space="preserve">     2、没有进入食堂经营公账的收入不予认可。食堂营业额进账凭证：校园一卡通收入、银行流水收入、微信流水收入，食堂经营收入财务报表等。</w:t>
      </w:r>
    </w:p>
    <w:p>
      <w:pPr>
        <w:spacing w:line="560" w:lineRule="exact"/>
        <w:rPr>
          <w:color w:val="auto"/>
          <w:sz w:val="21"/>
          <w:szCs w:val="21"/>
        </w:rPr>
      </w:pPr>
      <w:r>
        <w:rPr>
          <w:rFonts w:hint="eastAsia"/>
          <w:color w:val="auto"/>
          <w:sz w:val="21"/>
          <w:szCs w:val="21"/>
        </w:rPr>
        <w:t xml:space="preserve">    3、所有的凭证材料可单独装订成册附后备查。评审专家随机抽取凭证材料核验，每一年的营业额抽取3次凭证材料核验，如发现不予认定的营业额流水，一次扣2分。</w:t>
      </w:r>
    </w:p>
    <w:p>
      <w:pPr>
        <w:pStyle w:val="6"/>
        <w:rPr>
          <w:color w:val="auto"/>
          <w:sz w:val="21"/>
          <w:szCs w:val="21"/>
        </w:rPr>
        <w:sectPr>
          <w:pgSz w:w="11906" w:h="16838"/>
          <w:pgMar w:top="1440" w:right="1440" w:bottom="1440" w:left="1440" w:header="851" w:footer="992" w:gutter="0"/>
          <w:cols w:space="425" w:num="1"/>
          <w:docGrid w:type="lines" w:linePitch="312" w:charSpace="0"/>
        </w:sectPr>
      </w:pPr>
      <w:r>
        <w:rPr>
          <w:rFonts w:hint="eastAsia"/>
          <w:color w:val="auto"/>
          <w:sz w:val="21"/>
          <w:szCs w:val="21"/>
        </w:rPr>
        <w:t xml:space="preserve">     4、正式签订合同前，学校将对中标公司的材料进行再次审核，如发现虚假，取消中标资格。</w:t>
      </w:r>
    </w:p>
    <w:p>
      <w:pPr>
        <w:pStyle w:val="5"/>
        <w:jc w:val="center"/>
        <w:rPr>
          <w:color w:val="auto"/>
        </w:rPr>
      </w:pPr>
      <w:bookmarkStart w:id="112" w:name="_Toc108707036"/>
      <w:r>
        <w:rPr>
          <w:rFonts w:hint="eastAsia"/>
          <w:color w:val="auto"/>
        </w:rPr>
        <w:t>格式 2-1. 服务商情况一览表</w:t>
      </w:r>
      <w:bookmarkEnd w:id="112"/>
    </w:p>
    <w:p>
      <w:pPr>
        <w:pStyle w:val="2"/>
        <w:rPr>
          <w:color w:val="auto"/>
        </w:rPr>
      </w:pPr>
    </w:p>
    <w:p>
      <w:pPr>
        <w:spacing w:line="133" w:lineRule="exact"/>
        <w:rPr>
          <w:color w:val="auto"/>
        </w:rPr>
      </w:pPr>
    </w:p>
    <w:tbl>
      <w:tblPr>
        <w:tblStyle w:val="19"/>
        <w:tblW w:w="936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0"/>
        <w:gridCol w:w="993"/>
        <w:gridCol w:w="1628"/>
        <w:gridCol w:w="668"/>
        <w:gridCol w:w="484"/>
        <w:gridCol w:w="1301"/>
        <w:gridCol w:w="840"/>
        <w:gridCol w:w="1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160" w:type="dxa"/>
            <w:tcBorders>
              <w:top w:val="single" w:color="000000" w:sz="2" w:space="0"/>
              <w:left w:val="single" w:color="000000" w:sz="2" w:space="0"/>
            </w:tcBorders>
          </w:tcPr>
          <w:p>
            <w:pPr>
              <w:spacing w:before="204" w:line="184" w:lineRule="auto"/>
              <w:ind w:firstLine="491"/>
              <w:rPr>
                <w:rFonts w:ascii="宋体" w:hAnsi="宋体" w:cs="宋体"/>
                <w:color w:val="auto"/>
                <w:sz w:val="21"/>
                <w:szCs w:val="21"/>
              </w:rPr>
            </w:pPr>
            <w:r>
              <w:rPr>
                <w:rFonts w:ascii="宋体" w:hAnsi="宋体" w:cs="宋体"/>
                <w:color w:val="auto"/>
                <w:spacing w:val="-2"/>
                <w:sz w:val="21"/>
                <w:szCs w:val="21"/>
              </w:rPr>
              <w:t>服务商名称</w:t>
            </w:r>
          </w:p>
        </w:tc>
        <w:tc>
          <w:tcPr>
            <w:tcW w:w="7202" w:type="dxa"/>
            <w:gridSpan w:val="7"/>
            <w:tcBorders>
              <w:top w:val="single" w:color="000000" w:sz="2" w:space="0"/>
              <w:right w:val="single" w:color="000000" w:sz="2" w:space="0"/>
            </w:tcBorders>
          </w:tcPr>
          <w:p>
            <w:pPr>
              <w:rPr>
                <w:rFonts w:asci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2160" w:type="dxa"/>
            <w:tcBorders>
              <w:left w:val="single" w:color="000000" w:sz="2" w:space="0"/>
            </w:tcBorders>
          </w:tcPr>
          <w:p>
            <w:pPr>
              <w:spacing w:before="170" w:line="184" w:lineRule="auto"/>
              <w:ind w:firstLine="611"/>
              <w:rPr>
                <w:rFonts w:ascii="宋体" w:hAnsi="宋体" w:cs="宋体"/>
                <w:color w:val="auto"/>
                <w:sz w:val="21"/>
                <w:szCs w:val="21"/>
              </w:rPr>
            </w:pPr>
            <w:r>
              <w:rPr>
                <w:rFonts w:ascii="宋体" w:hAnsi="宋体" w:cs="宋体"/>
                <w:color w:val="auto"/>
                <w:spacing w:val="-3"/>
                <w:sz w:val="21"/>
                <w:szCs w:val="21"/>
              </w:rPr>
              <w:t>注册地址</w:t>
            </w:r>
          </w:p>
        </w:tc>
        <w:tc>
          <w:tcPr>
            <w:tcW w:w="3773" w:type="dxa"/>
            <w:gridSpan w:val="4"/>
          </w:tcPr>
          <w:p>
            <w:pPr>
              <w:rPr>
                <w:rFonts w:ascii="宋体"/>
                <w:color w:val="auto"/>
                <w:sz w:val="21"/>
                <w:szCs w:val="21"/>
              </w:rPr>
            </w:pPr>
          </w:p>
        </w:tc>
        <w:tc>
          <w:tcPr>
            <w:tcW w:w="1301" w:type="dxa"/>
          </w:tcPr>
          <w:p>
            <w:pPr>
              <w:spacing w:before="170" w:line="184" w:lineRule="auto"/>
              <w:ind w:firstLine="195"/>
              <w:rPr>
                <w:rFonts w:ascii="宋体" w:hAnsi="宋体" w:cs="宋体"/>
                <w:color w:val="auto"/>
                <w:sz w:val="21"/>
                <w:szCs w:val="21"/>
              </w:rPr>
            </w:pPr>
            <w:r>
              <w:rPr>
                <w:rFonts w:ascii="宋体" w:hAnsi="宋体" w:cs="宋体"/>
                <w:color w:val="auto"/>
                <w:spacing w:val="-7"/>
                <w:sz w:val="21"/>
                <w:szCs w:val="21"/>
              </w:rPr>
              <w:t>邮政编码</w:t>
            </w:r>
          </w:p>
        </w:tc>
        <w:tc>
          <w:tcPr>
            <w:tcW w:w="2128" w:type="dxa"/>
            <w:gridSpan w:val="2"/>
            <w:tcBorders>
              <w:right w:val="single" w:color="000000" w:sz="2" w:space="0"/>
            </w:tcBorders>
          </w:tcPr>
          <w:p>
            <w:pPr>
              <w:rPr>
                <w:rFonts w:asci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2160" w:type="dxa"/>
            <w:vMerge w:val="restart"/>
            <w:tcBorders>
              <w:left w:val="single" w:color="000000" w:sz="2" w:space="0"/>
              <w:bottom w:val="nil"/>
            </w:tcBorders>
          </w:tcPr>
          <w:p>
            <w:pPr>
              <w:spacing w:line="343" w:lineRule="auto"/>
              <w:rPr>
                <w:rFonts w:ascii="宋体"/>
                <w:color w:val="auto"/>
                <w:sz w:val="21"/>
                <w:szCs w:val="21"/>
              </w:rPr>
            </w:pPr>
          </w:p>
          <w:p>
            <w:pPr>
              <w:spacing w:before="78" w:line="184" w:lineRule="auto"/>
              <w:ind w:firstLine="612"/>
              <w:rPr>
                <w:rFonts w:ascii="宋体" w:hAnsi="宋体" w:cs="宋体"/>
                <w:color w:val="auto"/>
                <w:sz w:val="21"/>
                <w:szCs w:val="21"/>
              </w:rPr>
            </w:pPr>
            <w:r>
              <w:rPr>
                <w:rFonts w:ascii="宋体" w:hAnsi="宋体" w:cs="宋体"/>
                <w:color w:val="auto"/>
                <w:spacing w:val="-3"/>
                <w:sz w:val="21"/>
                <w:szCs w:val="21"/>
              </w:rPr>
              <w:t>联系方式</w:t>
            </w:r>
          </w:p>
        </w:tc>
        <w:tc>
          <w:tcPr>
            <w:tcW w:w="993" w:type="dxa"/>
          </w:tcPr>
          <w:p>
            <w:pPr>
              <w:spacing w:before="170" w:line="184" w:lineRule="auto"/>
              <w:ind w:firstLine="140"/>
              <w:rPr>
                <w:rFonts w:ascii="宋体" w:hAnsi="宋体" w:cs="宋体"/>
                <w:color w:val="auto"/>
                <w:sz w:val="21"/>
                <w:szCs w:val="21"/>
              </w:rPr>
            </w:pPr>
            <w:r>
              <w:rPr>
                <w:rFonts w:ascii="宋体" w:hAnsi="宋体" w:cs="宋体"/>
                <w:color w:val="auto"/>
                <w:spacing w:val="-4"/>
                <w:sz w:val="21"/>
                <w:szCs w:val="21"/>
              </w:rPr>
              <w:t>联系人</w:t>
            </w:r>
          </w:p>
        </w:tc>
        <w:tc>
          <w:tcPr>
            <w:tcW w:w="2780" w:type="dxa"/>
            <w:gridSpan w:val="3"/>
          </w:tcPr>
          <w:p>
            <w:pPr>
              <w:rPr>
                <w:rFonts w:ascii="宋体"/>
                <w:color w:val="auto"/>
                <w:sz w:val="21"/>
                <w:szCs w:val="21"/>
              </w:rPr>
            </w:pPr>
          </w:p>
        </w:tc>
        <w:tc>
          <w:tcPr>
            <w:tcW w:w="1301" w:type="dxa"/>
          </w:tcPr>
          <w:p>
            <w:pPr>
              <w:spacing w:before="170" w:line="184" w:lineRule="auto"/>
              <w:ind w:firstLine="178"/>
              <w:rPr>
                <w:rFonts w:ascii="宋体" w:hAnsi="宋体" w:cs="宋体"/>
                <w:color w:val="auto"/>
                <w:sz w:val="21"/>
                <w:szCs w:val="21"/>
              </w:rPr>
            </w:pPr>
            <w:r>
              <w:rPr>
                <w:rFonts w:ascii="宋体" w:hAnsi="宋体" w:cs="宋体"/>
                <w:color w:val="auto"/>
                <w:spacing w:val="-3"/>
                <w:sz w:val="21"/>
                <w:szCs w:val="21"/>
              </w:rPr>
              <w:t>联系电话</w:t>
            </w:r>
          </w:p>
        </w:tc>
        <w:tc>
          <w:tcPr>
            <w:tcW w:w="2128" w:type="dxa"/>
            <w:gridSpan w:val="2"/>
            <w:tcBorders>
              <w:right w:val="single" w:color="000000" w:sz="2" w:space="0"/>
            </w:tcBorders>
          </w:tcPr>
          <w:p>
            <w:pPr>
              <w:rPr>
                <w:rFonts w:asci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2160" w:type="dxa"/>
            <w:vMerge w:val="continue"/>
            <w:tcBorders>
              <w:top w:val="nil"/>
              <w:left w:val="single" w:color="000000" w:sz="2" w:space="0"/>
            </w:tcBorders>
          </w:tcPr>
          <w:p>
            <w:pPr>
              <w:rPr>
                <w:rFonts w:ascii="宋体"/>
                <w:color w:val="auto"/>
                <w:sz w:val="21"/>
                <w:szCs w:val="21"/>
              </w:rPr>
            </w:pPr>
          </w:p>
        </w:tc>
        <w:tc>
          <w:tcPr>
            <w:tcW w:w="993" w:type="dxa"/>
          </w:tcPr>
          <w:p>
            <w:pPr>
              <w:spacing w:before="171" w:line="184" w:lineRule="auto"/>
              <w:ind w:firstLine="137"/>
              <w:rPr>
                <w:rFonts w:ascii="宋体" w:hAnsi="宋体" w:cs="宋体"/>
                <w:color w:val="auto"/>
                <w:sz w:val="21"/>
                <w:szCs w:val="21"/>
              </w:rPr>
            </w:pPr>
            <w:r>
              <w:rPr>
                <w:rFonts w:ascii="宋体" w:hAnsi="宋体" w:cs="宋体"/>
                <w:color w:val="auto"/>
                <w:spacing w:val="-4"/>
                <w:sz w:val="21"/>
                <w:szCs w:val="21"/>
              </w:rPr>
              <w:t>传</w:t>
            </w:r>
            <w:r>
              <w:rPr>
                <w:rFonts w:ascii="宋体" w:hAnsi="宋体" w:cs="宋体"/>
                <w:color w:val="auto"/>
                <w:spacing w:val="6"/>
                <w:sz w:val="21"/>
                <w:szCs w:val="21"/>
              </w:rPr>
              <w:t xml:space="preserve">  </w:t>
            </w:r>
            <w:r>
              <w:rPr>
                <w:rFonts w:ascii="宋体" w:hAnsi="宋体" w:cs="宋体"/>
                <w:color w:val="auto"/>
                <w:spacing w:val="-4"/>
                <w:sz w:val="21"/>
                <w:szCs w:val="21"/>
              </w:rPr>
              <w:t>真</w:t>
            </w:r>
          </w:p>
        </w:tc>
        <w:tc>
          <w:tcPr>
            <w:tcW w:w="2780" w:type="dxa"/>
            <w:gridSpan w:val="3"/>
          </w:tcPr>
          <w:p>
            <w:pPr>
              <w:rPr>
                <w:rFonts w:ascii="宋体"/>
                <w:color w:val="auto"/>
                <w:sz w:val="21"/>
                <w:szCs w:val="21"/>
              </w:rPr>
            </w:pPr>
          </w:p>
        </w:tc>
        <w:tc>
          <w:tcPr>
            <w:tcW w:w="1301" w:type="dxa"/>
          </w:tcPr>
          <w:p>
            <w:pPr>
              <w:spacing w:before="171" w:line="184" w:lineRule="auto"/>
              <w:ind w:firstLine="135"/>
              <w:rPr>
                <w:rFonts w:ascii="宋体" w:hAnsi="宋体" w:cs="宋体"/>
                <w:color w:val="auto"/>
                <w:sz w:val="21"/>
                <w:szCs w:val="21"/>
              </w:rPr>
            </w:pPr>
            <w:r>
              <w:rPr>
                <w:rFonts w:ascii="宋体" w:hAnsi="宋体" w:cs="宋体"/>
                <w:color w:val="auto"/>
                <w:spacing w:val="-6"/>
                <w:sz w:val="21"/>
                <w:szCs w:val="21"/>
              </w:rPr>
              <w:t>网址/邮箱</w:t>
            </w:r>
          </w:p>
        </w:tc>
        <w:tc>
          <w:tcPr>
            <w:tcW w:w="2128" w:type="dxa"/>
            <w:gridSpan w:val="2"/>
            <w:tcBorders>
              <w:right w:val="single" w:color="000000" w:sz="2" w:space="0"/>
            </w:tcBorders>
          </w:tcPr>
          <w:p>
            <w:pPr>
              <w:rPr>
                <w:rFonts w:asci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2160" w:type="dxa"/>
            <w:tcBorders>
              <w:left w:val="single" w:color="000000" w:sz="2" w:space="0"/>
            </w:tcBorders>
          </w:tcPr>
          <w:p>
            <w:pPr>
              <w:spacing w:before="169" w:line="184" w:lineRule="auto"/>
              <w:ind w:firstLine="615"/>
              <w:rPr>
                <w:rFonts w:ascii="宋体" w:hAnsi="宋体" w:cs="宋体"/>
                <w:color w:val="auto"/>
                <w:sz w:val="21"/>
                <w:szCs w:val="21"/>
              </w:rPr>
            </w:pPr>
            <w:r>
              <w:rPr>
                <w:rFonts w:ascii="宋体" w:hAnsi="宋体" w:cs="宋体"/>
                <w:color w:val="auto"/>
                <w:spacing w:val="-4"/>
                <w:sz w:val="21"/>
                <w:szCs w:val="21"/>
              </w:rPr>
              <w:t>企业性质</w:t>
            </w:r>
          </w:p>
        </w:tc>
        <w:tc>
          <w:tcPr>
            <w:tcW w:w="7202" w:type="dxa"/>
            <w:gridSpan w:val="7"/>
            <w:tcBorders>
              <w:right w:val="single" w:color="000000" w:sz="2" w:space="0"/>
            </w:tcBorders>
          </w:tcPr>
          <w:p>
            <w:pPr>
              <w:rPr>
                <w:rFonts w:asci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160" w:type="dxa"/>
            <w:tcBorders>
              <w:left w:val="single" w:color="000000" w:sz="2" w:space="0"/>
            </w:tcBorders>
          </w:tcPr>
          <w:p>
            <w:pPr>
              <w:spacing w:before="191" w:line="184" w:lineRule="auto"/>
              <w:ind w:firstLine="492"/>
              <w:rPr>
                <w:rFonts w:ascii="宋体" w:hAnsi="宋体" w:cs="宋体"/>
                <w:color w:val="auto"/>
                <w:sz w:val="21"/>
                <w:szCs w:val="21"/>
              </w:rPr>
            </w:pPr>
            <w:r>
              <w:rPr>
                <w:rFonts w:ascii="宋体" w:hAnsi="宋体" w:cs="宋体"/>
                <w:color w:val="auto"/>
                <w:spacing w:val="-3"/>
                <w:sz w:val="21"/>
                <w:szCs w:val="21"/>
              </w:rPr>
              <w:t>法定代表人</w:t>
            </w:r>
          </w:p>
        </w:tc>
        <w:tc>
          <w:tcPr>
            <w:tcW w:w="993" w:type="dxa"/>
          </w:tcPr>
          <w:p>
            <w:pPr>
              <w:spacing w:before="191" w:line="184" w:lineRule="auto"/>
              <w:ind w:firstLine="259"/>
              <w:rPr>
                <w:rFonts w:ascii="宋体" w:hAnsi="宋体" w:cs="宋体"/>
                <w:color w:val="auto"/>
                <w:sz w:val="21"/>
                <w:szCs w:val="21"/>
              </w:rPr>
            </w:pPr>
            <w:r>
              <w:rPr>
                <w:rFonts w:ascii="宋体" w:hAnsi="宋体" w:cs="宋体"/>
                <w:color w:val="auto"/>
                <w:spacing w:val="-5"/>
                <w:sz w:val="21"/>
                <w:szCs w:val="21"/>
              </w:rPr>
              <w:t>姓名</w:t>
            </w:r>
          </w:p>
        </w:tc>
        <w:tc>
          <w:tcPr>
            <w:tcW w:w="1628" w:type="dxa"/>
          </w:tcPr>
          <w:p>
            <w:pPr>
              <w:rPr>
                <w:rFonts w:ascii="宋体"/>
                <w:color w:val="auto"/>
                <w:sz w:val="21"/>
                <w:szCs w:val="21"/>
              </w:rPr>
            </w:pPr>
          </w:p>
        </w:tc>
        <w:tc>
          <w:tcPr>
            <w:tcW w:w="1152" w:type="dxa"/>
            <w:gridSpan w:val="2"/>
          </w:tcPr>
          <w:p>
            <w:pPr>
              <w:spacing w:before="35" w:line="212" w:lineRule="auto"/>
              <w:ind w:left="459" w:right="210" w:hanging="238"/>
              <w:rPr>
                <w:rFonts w:ascii="宋体" w:hAnsi="宋体" w:cs="宋体"/>
                <w:color w:val="auto"/>
                <w:sz w:val="21"/>
                <w:szCs w:val="21"/>
              </w:rPr>
            </w:pPr>
            <w:r>
              <w:rPr>
                <w:rFonts w:ascii="宋体" w:hAnsi="宋体" w:cs="宋体"/>
                <w:color w:val="auto"/>
                <w:spacing w:val="-4"/>
                <w:sz w:val="21"/>
                <w:szCs w:val="21"/>
              </w:rPr>
              <w:t>技术职</w:t>
            </w:r>
            <w:r>
              <w:rPr>
                <w:rFonts w:ascii="宋体" w:hAnsi="宋体" w:cs="宋体"/>
                <w:color w:val="auto"/>
                <w:spacing w:val="1"/>
                <w:sz w:val="21"/>
                <w:szCs w:val="21"/>
              </w:rPr>
              <w:t xml:space="preserve"> </w:t>
            </w:r>
            <w:r>
              <w:rPr>
                <w:rFonts w:ascii="宋体" w:hAnsi="宋体" w:cs="宋体"/>
                <w:color w:val="auto"/>
                <w:sz w:val="21"/>
                <w:szCs w:val="21"/>
              </w:rPr>
              <w:t>称</w:t>
            </w:r>
          </w:p>
        </w:tc>
        <w:tc>
          <w:tcPr>
            <w:tcW w:w="1301" w:type="dxa"/>
          </w:tcPr>
          <w:p>
            <w:pPr>
              <w:rPr>
                <w:rFonts w:ascii="宋体"/>
                <w:color w:val="auto"/>
                <w:sz w:val="21"/>
                <w:szCs w:val="21"/>
              </w:rPr>
            </w:pPr>
          </w:p>
        </w:tc>
        <w:tc>
          <w:tcPr>
            <w:tcW w:w="840" w:type="dxa"/>
          </w:tcPr>
          <w:p>
            <w:pPr>
              <w:spacing w:before="191" w:line="184" w:lineRule="auto"/>
              <w:ind w:firstLine="214"/>
              <w:rPr>
                <w:rFonts w:ascii="宋体" w:hAnsi="宋体" w:cs="宋体"/>
                <w:color w:val="auto"/>
                <w:sz w:val="21"/>
                <w:szCs w:val="21"/>
              </w:rPr>
            </w:pPr>
            <w:r>
              <w:rPr>
                <w:rFonts w:ascii="宋体" w:hAnsi="宋体" w:cs="宋体"/>
                <w:color w:val="auto"/>
                <w:spacing w:val="-19"/>
                <w:sz w:val="21"/>
                <w:szCs w:val="21"/>
              </w:rPr>
              <w:t>电话</w:t>
            </w:r>
          </w:p>
        </w:tc>
        <w:tc>
          <w:tcPr>
            <w:tcW w:w="1288" w:type="dxa"/>
            <w:tcBorders>
              <w:right w:val="single" w:color="000000" w:sz="2" w:space="0"/>
            </w:tcBorders>
          </w:tcPr>
          <w:p>
            <w:pPr>
              <w:rPr>
                <w:rFonts w:asci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160" w:type="dxa"/>
            <w:tcBorders>
              <w:left w:val="single" w:color="000000" w:sz="2" w:space="0"/>
            </w:tcBorders>
          </w:tcPr>
          <w:p>
            <w:pPr>
              <w:spacing w:before="191" w:line="184" w:lineRule="auto"/>
              <w:ind w:firstLine="492"/>
              <w:rPr>
                <w:rFonts w:ascii="宋体" w:hAnsi="宋体" w:cs="宋体"/>
                <w:color w:val="auto"/>
                <w:sz w:val="21"/>
                <w:szCs w:val="21"/>
              </w:rPr>
            </w:pPr>
            <w:r>
              <w:rPr>
                <w:rFonts w:ascii="宋体" w:hAnsi="宋体" w:cs="宋体"/>
                <w:color w:val="auto"/>
                <w:spacing w:val="-3"/>
                <w:sz w:val="21"/>
                <w:szCs w:val="21"/>
              </w:rPr>
              <w:t>技术负责人</w:t>
            </w:r>
          </w:p>
        </w:tc>
        <w:tc>
          <w:tcPr>
            <w:tcW w:w="993" w:type="dxa"/>
          </w:tcPr>
          <w:p>
            <w:pPr>
              <w:spacing w:before="191" w:line="184" w:lineRule="auto"/>
              <w:ind w:firstLine="259"/>
              <w:rPr>
                <w:rFonts w:ascii="宋体" w:hAnsi="宋体" w:cs="宋体"/>
                <w:color w:val="auto"/>
                <w:sz w:val="21"/>
                <w:szCs w:val="21"/>
              </w:rPr>
            </w:pPr>
            <w:r>
              <w:rPr>
                <w:rFonts w:ascii="宋体" w:hAnsi="宋体" w:cs="宋体"/>
                <w:color w:val="auto"/>
                <w:spacing w:val="-5"/>
                <w:sz w:val="21"/>
                <w:szCs w:val="21"/>
              </w:rPr>
              <w:t>姓名</w:t>
            </w:r>
          </w:p>
        </w:tc>
        <w:tc>
          <w:tcPr>
            <w:tcW w:w="1628" w:type="dxa"/>
          </w:tcPr>
          <w:p>
            <w:pPr>
              <w:rPr>
                <w:rFonts w:ascii="宋体"/>
                <w:color w:val="auto"/>
                <w:sz w:val="21"/>
                <w:szCs w:val="21"/>
              </w:rPr>
            </w:pPr>
          </w:p>
        </w:tc>
        <w:tc>
          <w:tcPr>
            <w:tcW w:w="1152" w:type="dxa"/>
            <w:gridSpan w:val="2"/>
          </w:tcPr>
          <w:p>
            <w:pPr>
              <w:spacing w:before="35" w:line="212" w:lineRule="auto"/>
              <w:ind w:left="459" w:right="210" w:hanging="238"/>
              <w:rPr>
                <w:rFonts w:ascii="宋体" w:hAnsi="宋体" w:cs="宋体"/>
                <w:color w:val="auto"/>
                <w:sz w:val="21"/>
                <w:szCs w:val="21"/>
              </w:rPr>
            </w:pPr>
            <w:r>
              <w:rPr>
                <w:rFonts w:ascii="宋体" w:hAnsi="宋体" w:cs="宋体"/>
                <w:color w:val="auto"/>
                <w:spacing w:val="-4"/>
                <w:sz w:val="21"/>
                <w:szCs w:val="21"/>
              </w:rPr>
              <w:t>技术职</w:t>
            </w:r>
            <w:r>
              <w:rPr>
                <w:rFonts w:ascii="宋体" w:hAnsi="宋体" w:cs="宋体"/>
                <w:color w:val="auto"/>
                <w:spacing w:val="1"/>
                <w:sz w:val="21"/>
                <w:szCs w:val="21"/>
              </w:rPr>
              <w:t xml:space="preserve"> </w:t>
            </w:r>
            <w:r>
              <w:rPr>
                <w:rFonts w:ascii="宋体" w:hAnsi="宋体" w:cs="宋体"/>
                <w:color w:val="auto"/>
                <w:sz w:val="21"/>
                <w:szCs w:val="21"/>
              </w:rPr>
              <w:t>称</w:t>
            </w:r>
          </w:p>
        </w:tc>
        <w:tc>
          <w:tcPr>
            <w:tcW w:w="1301" w:type="dxa"/>
          </w:tcPr>
          <w:p>
            <w:pPr>
              <w:rPr>
                <w:rFonts w:ascii="宋体"/>
                <w:color w:val="auto"/>
                <w:sz w:val="21"/>
                <w:szCs w:val="21"/>
              </w:rPr>
            </w:pPr>
          </w:p>
        </w:tc>
        <w:tc>
          <w:tcPr>
            <w:tcW w:w="840" w:type="dxa"/>
          </w:tcPr>
          <w:p>
            <w:pPr>
              <w:spacing w:before="191" w:line="184" w:lineRule="auto"/>
              <w:ind w:firstLine="214"/>
              <w:rPr>
                <w:rFonts w:ascii="宋体" w:hAnsi="宋体" w:cs="宋体"/>
                <w:color w:val="auto"/>
                <w:sz w:val="21"/>
                <w:szCs w:val="21"/>
              </w:rPr>
            </w:pPr>
            <w:r>
              <w:rPr>
                <w:rFonts w:ascii="宋体" w:hAnsi="宋体" w:cs="宋体"/>
                <w:color w:val="auto"/>
                <w:spacing w:val="-19"/>
                <w:sz w:val="21"/>
                <w:szCs w:val="21"/>
              </w:rPr>
              <w:t>电话</w:t>
            </w:r>
          </w:p>
        </w:tc>
        <w:tc>
          <w:tcPr>
            <w:tcW w:w="1288" w:type="dxa"/>
            <w:tcBorders>
              <w:right w:val="single" w:color="000000" w:sz="2" w:space="0"/>
            </w:tcBorders>
          </w:tcPr>
          <w:p>
            <w:pPr>
              <w:rPr>
                <w:rFonts w:asci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2160" w:type="dxa"/>
            <w:tcBorders>
              <w:left w:val="single" w:color="000000" w:sz="2" w:space="0"/>
            </w:tcBorders>
          </w:tcPr>
          <w:p>
            <w:pPr>
              <w:spacing w:before="171" w:line="184" w:lineRule="auto"/>
              <w:ind w:firstLine="613"/>
              <w:rPr>
                <w:rFonts w:ascii="宋体" w:hAnsi="宋体" w:cs="宋体"/>
                <w:color w:val="auto"/>
                <w:sz w:val="21"/>
                <w:szCs w:val="21"/>
              </w:rPr>
            </w:pPr>
            <w:r>
              <w:rPr>
                <w:rFonts w:ascii="宋体" w:hAnsi="宋体" w:cs="宋体"/>
                <w:color w:val="auto"/>
                <w:spacing w:val="-3"/>
                <w:sz w:val="21"/>
                <w:szCs w:val="21"/>
              </w:rPr>
              <w:t>成立时间</w:t>
            </w:r>
          </w:p>
        </w:tc>
        <w:tc>
          <w:tcPr>
            <w:tcW w:w="2621" w:type="dxa"/>
            <w:gridSpan w:val="2"/>
          </w:tcPr>
          <w:p>
            <w:pPr>
              <w:rPr>
                <w:rFonts w:ascii="宋体"/>
                <w:color w:val="auto"/>
                <w:sz w:val="21"/>
                <w:szCs w:val="21"/>
              </w:rPr>
            </w:pPr>
          </w:p>
        </w:tc>
        <w:tc>
          <w:tcPr>
            <w:tcW w:w="4581" w:type="dxa"/>
            <w:gridSpan w:val="5"/>
            <w:tcBorders>
              <w:right w:val="single" w:color="000000" w:sz="2" w:space="0"/>
            </w:tcBorders>
          </w:tcPr>
          <w:p>
            <w:pPr>
              <w:spacing w:before="171" w:line="184" w:lineRule="auto"/>
              <w:ind w:firstLine="121"/>
              <w:rPr>
                <w:rFonts w:ascii="宋体" w:hAnsi="宋体" w:cs="宋体"/>
                <w:color w:val="auto"/>
                <w:sz w:val="21"/>
                <w:szCs w:val="21"/>
              </w:rPr>
            </w:pPr>
            <w:r>
              <w:rPr>
                <w:rFonts w:ascii="宋体" w:hAnsi="宋体" w:cs="宋体"/>
                <w:color w:val="auto"/>
                <w:spacing w:val="-4"/>
                <w:sz w:val="21"/>
                <w:szCs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160" w:type="dxa"/>
            <w:tcBorders>
              <w:left w:val="single" w:color="000000" w:sz="2" w:space="0"/>
            </w:tcBorders>
          </w:tcPr>
          <w:p>
            <w:pPr>
              <w:spacing w:before="236" w:line="184" w:lineRule="auto"/>
              <w:ind w:firstLine="499"/>
              <w:rPr>
                <w:rFonts w:ascii="宋体" w:hAnsi="宋体" w:cs="宋体"/>
                <w:color w:val="auto"/>
                <w:sz w:val="21"/>
                <w:szCs w:val="21"/>
              </w:rPr>
            </w:pPr>
            <w:r>
              <w:rPr>
                <w:rFonts w:ascii="宋体" w:hAnsi="宋体" w:cs="宋体"/>
                <w:color w:val="auto"/>
                <w:spacing w:val="-4"/>
                <w:sz w:val="21"/>
                <w:szCs w:val="21"/>
              </w:rPr>
              <w:t>营业执照号</w:t>
            </w:r>
          </w:p>
        </w:tc>
        <w:tc>
          <w:tcPr>
            <w:tcW w:w="2621" w:type="dxa"/>
            <w:gridSpan w:val="2"/>
          </w:tcPr>
          <w:p>
            <w:pPr>
              <w:rPr>
                <w:rFonts w:ascii="宋体"/>
                <w:color w:val="auto"/>
                <w:sz w:val="21"/>
                <w:szCs w:val="21"/>
              </w:rPr>
            </w:pPr>
          </w:p>
        </w:tc>
        <w:tc>
          <w:tcPr>
            <w:tcW w:w="668" w:type="dxa"/>
            <w:vMerge w:val="restart"/>
            <w:tcBorders>
              <w:bottom w:val="nil"/>
            </w:tcBorders>
            <w:textDirection w:val="tbRlV"/>
          </w:tcPr>
          <w:p>
            <w:pPr>
              <w:spacing w:before="209" w:line="180" w:lineRule="auto"/>
              <w:ind w:firstLine="1174"/>
              <w:rPr>
                <w:rFonts w:ascii="宋体" w:hAnsi="宋体" w:cs="宋体"/>
                <w:color w:val="auto"/>
                <w:sz w:val="21"/>
                <w:szCs w:val="21"/>
              </w:rPr>
            </w:pPr>
            <w:r>
              <w:rPr>
                <w:rFonts w:ascii="宋体" w:hAnsi="宋体" w:cs="宋体"/>
                <w:color w:val="auto"/>
                <w:spacing w:val="-1"/>
                <w:sz w:val="21"/>
                <w:szCs w:val="21"/>
              </w:rPr>
              <w:t>其</w:t>
            </w:r>
            <w:r>
              <w:rPr>
                <w:rFonts w:ascii="宋体" w:hAnsi="宋体" w:cs="宋体"/>
                <w:color w:val="auto"/>
                <w:spacing w:val="-46"/>
                <w:sz w:val="21"/>
                <w:szCs w:val="21"/>
              </w:rPr>
              <w:t xml:space="preserve"> </w:t>
            </w:r>
            <w:r>
              <w:rPr>
                <w:rFonts w:ascii="宋体" w:hAnsi="宋体" w:cs="宋体"/>
                <w:color w:val="auto"/>
                <w:spacing w:val="-1"/>
                <w:sz w:val="21"/>
                <w:szCs w:val="21"/>
              </w:rPr>
              <w:t>中</w:t>
            </w:r>
          </w:p>
        </w:tc>
        <w:tc>
          <w:tcPr>
            <w:tcW w:w="1785" w:type="dxa"/>
            <w:gridSpan w:val="2"/>
          </w:tcPr>
          <w:p>
            <w:pPr>
              <w:spacing w:before="236" w:line="184" w:lineRule="auto"/>
              <w:ind w:firstLine="185"/>
              <w:rPr>
                <w:rFonts w:ascii="宋体" w:hAnsi="宋体" w:cs="宋体"/>
                <w:color w:val="auto"/>
                <w:sz w:val="21"/>
                <w:szCs w:val="21"/>
              </w:rPr>
            </w:pPr>
            <w:r>
              <w:rPr>
                <w:rFonts w:ascii="宋体" w:hAnsi="宋体" w:cs="宋体"/>
                <w:color w:val="auto"/>
                <w:spacing w:val="-3"/>
                <w:sz w:val="21"/>
                <w:szCs w:val="21"/>
              </w:rPr>
              <w:t>高级职称人员</w:t>
            </w:r>
          </w:p>
        </w:tc>
        <w:tc>
          <w:tcPr>
            <w:tcW w:w="2128" w:type="dxa"/>
            <w:gridSpan w:val="2"/>
            <w:tcBorders>
              <w:right w:val="single" w:color="000000" w:sz="2" w:space="0"/>
            </w:tcBorders>
          </w:tcPr>
          <w:p>
            <w:pPr>
              <w:rPr>
                <w:rFonts w:asci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160" w:type="dxa"/>
            <w:tcBorders>
              <w:left w:val="single" w:color="000000" w:sz="2" w:space="0"/>
            </w:tcBorders>
          </w:tcPr>
          <w:p>
            <w:pPr>
              <w:spacing w:before="237" w:line="184" w:lineRule="auto"/>
              <w:ind w:firstLine="611"/>
              <w:rPr>
                <w:rFonts w:ascii="宋体" w:hAnsi="宋体" w:cs="宋体"/>
                <w:color w:val="auto"/>
                <w:sz w:val="21"/>
                <w:szCs w:val="21"/>
              </w:rPr>
            </w:pPr>
            <w:r>
              <w:rPr>
                <w:rFonts w:ascii="宋体" w:hAnsi="宋体" w:cs="宋体"/>
                <w:color w:val="auto"/>
                <w:spacing w:val="-3"/>
                <w:sz w:val="21"/>
                <w:szCs w:val="21"/>
              </w:rPr>
              <w:t>注册资金</w:t>
            </w:r>
          </w:p>
        </w:tc>
        <w:tc>
          <w:tcPr>
            <w:tcW w:w="2621" w:type="dxa"/>
            <w:gridSpan w:val="2"/>
          </w:tcPr>
          <w:p>
            <w:pPr>
              <w:rPr>
                <w:rFonts w:ascii="宋体"/>
                <w:color w:val="auto"/>
                <w:sz w:val="21"/>
                <w:szCs w:val="21"/>
              </w:rPr>
            </w:pPr>
          </w:p>
        </w:tc>
        <w:tc>
          <w:tcPr>
            <w:tcW w:w="668" w:type="dxa"/>
            <w:vMerge w:val="continue"/>
            <w:tcBorders>
              <w:top w:val="nil"/>
              <w:bottom w:val="nil"/>
            </w:tcBorders>
            <w:textDirection w:val="tbRlV"/>
          </w:tcPr>
          <w:p>
            <w:pPr>
              <w:rPr>
                <w:rFonts w:ascii="宋体"/>
                <w:color w:val="auto"/>
                <w:sz w:val="21"/>
                <w:szCs w:val="21"/>
              </w:rPr>
            </w:pPr>
          </w:p>
        </w:tc>
        <w:tc>
          <w:tcPr>
            <w:tcW w:w="1785" w:type="dxa"/>
            <w:gridSpan w:val="2"/>
          </w:tcPr>
          <w:p>
            <w:pPr>
              <w:spacing w:before="237" w:line="184" w:lineRule="auto"/>
              <w:ind w:firstLine="201"/>
              <w:rPr>
                <w:rFonts w:ascii="宋体" w:hAnsi="宋体" w:cs="宋体"/>
                <w:color w:val="auto"/>
                <w:sz w:val="21"/>
                <w:szCs w:val="21"/>
              </w:rPr>
            </w:pPr>
            <w:r>
              <w:rPr>
                <w:rFonts w:ascii="宋体" w:hAnsi="宋体" w:cs="宋体"/>
                <w:color w:val="auto"/>
                <w:spacing w:val="-6"/>
                <w:sz w:val="21"/>
                <w:szCs w:val="21"/>
              </w:rPr>
              <w:t>中级职称人员</w:t>
            </w:r>
          </w:p>
        </w:tc>
        <w:tc>
          <w:tcPr>
            <w:tcW w:w="2128" w:type="dxa"/>
            <w:gridSpan w:val="2"/>
            <w:tcBorders>
              <w:right w:val="single" w:color="000000" w:sz="2" w:space="0"/>
            </w:tcBorders>
          </w:tcPr>
          <w:p>
            <w:pPr>
              <w:rPr>
                <w:rFonts w:asci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160" w:type="dxa"/>
            <w:tcBorders>
              <w:left w:val="single" w:color="000000" w:sz="2" w:space="0"/>
            </w:tcBorders>
          </w:tcPr>
          <w:p>
            <w:pPr>
              <w:spacing w:before="238" w:line="184" w:lineRule="auto"/>
              <w:ind w:firstLine="612"/>
              <w:rPr>
                <w:rFonts w:ascii="宋体" w:hAnsi="宋体" w:cs="宋体"/>
                <w:color w:val="auto"/>
                <w:sz w:val="21"/>
                <w:szCs w:val="21"/>
              </w:rPr>
            </w:pPr>
            <w:r>
              <w:rPr>
                <w:rFonts w:ascii="宋体" w:hAnsi="宋体" w:cs="宋体"/>
                <w:color w:val="auto"/>
                <w:spacing w:val="-3"/>
                <w:sz w:val="21"/>
                <w:szCs w:val="21"/>
              </w:rPr>
              <w:t>开户银行</w:t>
            </w:r>
          </w:p>
        </w:tc>
        <w:tc>
          <w:tcPr>
            <w:tcW w:w="2621" w:type="dxa"/>
            <w:gridSpan w:val="2"/>
          </w:tcPr>
          <w:p>
            <w:pPr>
              <w:rPr>
                <w:rFonts w:ascii="宋体"/>
                <w:color w:val="auto"/>
                <w:sz w:val="21"/>
                <w:szCs w:val="21"/>
              </w:rPr>
            </w:pPr>
          </w:p>
        </w:tc>
        <w:tc>
          <w:tcPr>
            <w:tcW w:w="668" w:type="dxa"/>
            <w:vMerge w:val="continue"/>
            <w:tcBorders>
              <w:top w:val="nil"/>
              <w:bottom w:val="nil"/>
            </w:tcBorders>
            <w:textDirection w:val="tbRlV"/>
          </w:tcPr>
          <w:p>
            <w:pPr>
              <w:rPr>
                <w:rFonts w:ascii="宋体"/>
                <w:color w:val="auto"/>
                <w:sz w:val="21"/>
                <w:szCs w:val="21"/>
              </w:rPr>
            </w:pPr>
          </w:p>
        </w:tc>
        <w:tc>
          <w:tcPr>
            <w:tcW w:w="1785" w:type="dxa"/>
            <w:gridSpan w:val="2"/>
          </w:tcPr>
          <w:p>
            <w:pPr>
              <w:spacing w:before="238" w:line="184" w:lineRule="auto"/>
              <w:ind w:firstLine="177"/>
              <w:rPr>
                <w:rFonts w:ascii="宋体" w:hAnsi="宋体" w:cs="宋体"/>
                <w:color w:val="auto"/>
                <w:sz w:val="21"/>
                <w:szCs w:val="21"/>
              </w:rPr>
            </w:pPr>
            <w:r>
              <w:rPr>
                <w:rFonts w:ascii="宋体" w:hAnsi="宋体" w:cs="宋体"/>
                <w:color w:val="auto"/>
                <w:spacing w:val="-2"/>
                <w:sz w:val="21"/>
                <w:szCs w:val="21"/>
              </w:rPr>
              <w:t>初级职称人员</w:t>
            </w:r>
          </w:p>
        </w:tc>
        <w:tc>
          <w:tcPr>
            <w:tcW w:w="2128" w:type="dxa"/>
            <w:gridSpan w:val="2"/>
            <w:tcBorders>
              <w:right w:val="single" w:color="000000" w:sz="2" w:space="0"/>
            </w:tcBorders>
          </w:tcPr>
          <w:p>
            <w:pPr>
              <w:rPr>
                <w:rFonts w:asci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160" w:type="dxa"/>
            <w:tcBorders>
              <w:left w:val="single" w:color="000000" w:sz="2" w:space="0"/>
            </w:tcBorders>
          </w:tcPr>
          <w:p>
            <w:pPr>
              <w:spacing w:before="238" w:line="184" w:lineRule="auto"/>
              <w:ind w:firstLine="612"/>
              <w:rPr>
                <w:rFonts w:ascii="宋体" w:hAnsi="宋体" w:cs="宋体"/>
                <w:color w:val="auto"/>
                <w:sz w:val="21"/>
                <w:szCs w:val="21"/>
              </w:rPr>
            </w:pPr>
            <w:r>
              <w:rPr>
                <w:rFonts w:ascii="宋体" w:hAnsi="宋体" w:cs="宋体"/>
                <w:color w:val="auto"/>
                <w:spacing w:val="-3"/>
                <w:sz w:val="21"/>
                <w:szCs w:val="21"/>
              </w:rPr>
              <w:t>银行账号</w:t>
            </w:r>
          </w:p>
        </w:tc>
        <w:tc>
          <w:tcPr>
            <w:tcW w:w="2621" w:type="dxa"/>
            <w:gridSpan w:val="2"/>
          </w:tcPr>
          <w:p>
            <w:pPr>
              <w:rPr>
                <w:rFonts w:ascii="宋体"/>
                <w:color w:val="auto"/>
                <w:sz w:val="21"/>
                <w:szCs w:val="21"/>
              </w:rPr>
            </w:pPr>
          </w:p>
        </w:tc>
        <w:tc>
          <w:tcPr>
            <w:tcW w:w="668" w:type="dxa"/>
            <w:vMerge w:val="continue"/>
            <w:tcBorders>
              <w:top w:val="nil"/>
            </w:tcBorders>
            <w:textDirection w:val="tbRlV"/>
          </w:tcPr>
          <w:p>
            <w:pPr>
              <w:rPr>
                <w:rFonts w:ascii="宋体"/>
                <w:color w:val="auto"/>
                <w:sz w:val="21"/>
                <w:szCs w:val="21"/>
              </w:rPr>
            </w:pPr>
          </w:p>
        </w:tc>
        <w:tc>
          <w:tcPr>
            <w:tcW w:w="1785" w:type="dxa"/>
            <w:gridSpan w:val="2"/>
          </w:tcPr>
          <w:p>
            <w:pPr>
              <w:spacing w:before="238" w:line="184" w:lineRule="auto"/>
              <w:ind w:firstLine="659"/>
              <w:rPr>
                <w:rFonts w:ascii="宋体" w:hAnsi="宋体" w:cs="宋体"/>
                <w:color w:val="auto"/>
                <w:sz w:val="21"/>
                <w:szCs w:val="21"/>
              </w:rPr>
            </w:pPr>
            <w:r>
              <w:rPr>
                <w:rFonts w:ascii="宋体" w:hAnsi="宋体" w:cs="宋体"/>
                <w:color w:val="auto"/>
                <w:spacing w:val="-6"/>
                <w:sz w:val="21"/>
                <w:szCs w:val="21"/>
              </w:rPr>
              <w:t>技工</w:t>
            </w:r>
          </w:p>
        </w:tc>
        <w:tc>
          <w:tcPr>
            <w:tcW w:w="2128" w:type="dxa"/>
            <w:gridSpan w:val="2"/>
            <w:tcBorders>
              <w:right w:val="single" w:color="000000" w:sz="2" w:space="0"/>
            </w:tcBorders>
          </w:tcPr>
          <w:p>
            <w:pPr>
              <w:rPr>
                <w:rFonts w:asci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2" w:hRule="atLeast"/>
        </w:trPr>
        <w:tc>
          <w:tcPr>
            <w:tcW w:w="2160" w:type="dxa"/>
            <w:tcBorders>
              <w:left w:val="single" w:color="000000" w:sz="2" w:space="0"/>
              <w:bottom w:val="single" w:color="000000" w:sz="2" w:space="0"/>
            </w:tcBorders>
          </w:tcPr>
          <w:p>
            <w:pPr>
              <w:spacing w:line="261" w:lineRule="auto"/>
              <w:rPr>
                <w:rFonts w:ascii="宋体"/>
                <w:color w:val="auto"/>
                <w:sz w:val="21"/>
                <w:szCs w:val="21"/>
              </w:rPr>
            </w:pPr>
          </w:p>
          <w:p>
            <w:pPr>
              <w:spacing w:line="262" w:lineRule="auto"/>
              <w:rPr>
                <w:rFonts w:ascii="宋体"/>
                <w:color w:val="auto"/>
                <w:sz w:val="21"/>
                <w:szCs w:val="21"/>
              </w:rPr>
            </w:pPr>
          </w:p>
          <w:p>
            <w:pPr>
              <w:spacing w:line="262" w:lineRule="auto"/>
              <w:rPr>
                <w:rFonts w:ascii="宋体"/>
                <w:color w:val="auto"/>
                <w:sz w:val="21"/>
                <w:szCs w:val="21"/>
              </w:rPr>
            </w:pPr>
          </w:p>
          <w:p>
            <w:pPr>
              <w:spacing w:before="78" w:line="184" w:lineRule="auto"/>
              <w:ind w:firstLine="373"/>
              <w:rPr>
                <w:rFonts w:ascii="宋体" w:hAnsi="宋体" w:cs="宋体"/>
                <w:color w:val="auto"/>
                <w:sz w:val="21"/>
                <w:szCs w:val="21"/>
              </w:rPr>
            </w:pPr>
            <w:r>
              <w:rPr>
                <w:rFonts w:ascii="宋体" w:hAnsi="宋体" w:cs="宋体"/>
                <w:color w:val="auto"/>
                <w:spacing w:val="-2"/>
                <w:sz w:val="21"/>
                <w:szCs w:val="21"/>
              </w:rPr>
              <w:t>经营范围备注</w:t>
            </w:r>
          </w:p>
        </w:tc>
        <w:tc>
          <w:tcPr>
            <w:tcW w:w="7202" w:type="dxa"/>
            <w:gridSpan w:val="7"/>
            <w:tcBorders>
              <w:bottom w:val="single" w:color="000000" w:sz="2" w:space="0"/>
              <w:right w:val="single" w:color="000000" w:sz="2" w:space="0"/>
            </w:tcBorders>
          </w:tcPr>
          <w:p>
            <w:pPr>
              <w:rPr>
                <w:rFonts w:ascii="宋体"/>
                <w:color w:val="auto"/>
                <w:sz w:val="21"/>
                <w:szCs w:val="21"/>
              </w:rPr>
            </w:pPr>
          </w:p>
        </w:tc>
      </w:tr>
    </w:tbl>
    <w:p>
      <w:pPr>
        <w:spacing w:line="277" w:lineRule="auto"/>
        <w:rPr>
          <w:rFonts w:ascii="宋体"/>
          <w:color w:val="auto"/>
        </w:rPr>
      </w:pPr>
    </w:p>
    <w:p>
      <w:pPr>
        <w:spacing w:line="278" w:lineRule="auto"/>
        <w:rPr>
          <w:rFonts w:ascii="宋体"/>
          <w:color w:val="auto"/>
        </w:rPr>
      </w:pPr>
    </w:p>
    <w:p>
      <w:pPr>
        <w:rPr>
          <w:rFonts w:ascii="宋体" w:hAnsi="宋体" w:cs="宋体"/>
          <w:color w:val="auto"/>
          <w:spacing w:val="-2"/>
          <w:sz w:val="21"/>
          <w:szCs w:val="21"/>
        </w:rPr>
        <w:sectPr>
          <w:pgSz w:w="11906" w:h="16838"/>
          <w:pgMar w:top="1440" w:right="1440" w:bottom="1440" w:left="1440" w:header="851" w:footer="992" w:gutter="0"/>
          <w:cols w:space="425" w:num="1"/>
          <w:docGrid w:type="lines" w:linePitch="312" w:charSpace="0"/>
        </w:sectPr>
      </w:pPr>
      <w:r>
        <w:rPr>
          <w:rFonts w:ascii="宋体" w:hAnsi="宋体" w:cs="宋体"/>
          <w:color w:val="auto"/>
          <w:spacing w:val="-2"/>
          <w:sz w:val="21"/>
          <w:szCs w:val="21"/>
        </w:rPr>
        <w:t>服务商签章：</w:t>
      </w:r>
    </w:p>
    <w:p>
      <w:pPr>
        <w:spacing w:before="132" w:line="184" w:lineRule="auto"/>
        <w:jc w:val="center"/>
        <w:outlineLvl w:val="2"/>
        <w:rPr>
          <w:color w:val="auto"/>
        </w:rPr>
      </w:pPr>
      <w:bookmarkStart w:id="113" w:name="_Toc108707037"/>
      <w:r>
        <w:rPr>
          <w:rFonts w:hint="eastAsia" w:ascii="宋体" w:hAnsi="宋体"/>
          <w:b/>
          <w:bCs/>
          <w:color w:val="auto"/>
          <w:szCs w:val="24"/>
        </w:rPr>
        <w:t>格式 2-2.拟派驻本项目的主要负责人简历表</w:t>
      </w:r>
      <w:bookmarkEnd w:id="113"/>
    </w:p>
    <w:p>
      <w:pPr>
        <w:spacing w:line="131" w:lineRule="exact"/>
        <w:rPr>
          <w:color w:val="auto"/>
        </w:rPr>
      </w:pPr>
    </w:p>
    <w:tbl>
      <w:tblPr>
        <w:tblStyle w:val="19"/>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4"/>
        <w:gridCol w:w="673"/>
        <w:gridCol w:w="746"/>
        <w:gridCol w:w="1095"/>
        <w:gridCol w:w="324"/>
        <w:gridCol w:w="1419"/>
        <w:gridCol w:w="806"/>
        <w:gridCol w:w="614"/>
        <w:gridCol w:w="14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1424" w:type="dxa"/>
          </w:tcPr>
          <w:p>
            <w:pPr>
              <w:spacing w:before="247" w:line="184" w:lineRule="auto"/>
              <w:ind w:firstLine="479"/>
              <w:rPr>
                <w:rFonts w:ascii="宋体" w:hAnsi="宋体" w:cs="宋体"/>
                <w:color w:val="auto"/>
                <w:sz w:val="21"/>
                <w:szCs w:val="21"/>
              </w:rPr>
            </w:pPr>
            <w:r>
              <w:rPr>
                <w:rFonts w:ascii="宋体" w:hAnsi="宋体" w:cs="宋体"/>
                <w:color w:val="auto"/>
                <w:spacing w:val="-5"/>
                <w:sz w:val="21"/>
                <w:szCs w:val="21"/>
              </w:rPr>
              <w:t>姓名</w:t>
            </w:r>
          </w:p>
        </w:tc>
        <w:tc>
          <w:tcPr>
            <w:tcW w:w="1419" w:type="dxa"/>
            <w:gridSpan w:val="2"/>
          </w:tcPr>
          <w:p>
            <w:pPr>
              <w:rPr>
                <w:rFonts w:ascii="宋体"/>
                <w:color w:val="auto"/>
                <w:sz w:val="21"/>
                <w:szCs w:val="21"/>
              </w:rPr>
            </w:pPr>
          </w:p>
        </w:tc>
        <w:tc>
          <w:tcPr>
            <w:tcW w:w="1419" w:type="dxa"/>
            <w:gridSpan w:val="2"/>
          </w:tcPr>
          <w:p>
            <w:pPr>
              <w:spacing w:before="247" w:line="184" w:lineRule="auto"/>
              <w:ind w:firstLine="479"/>
              <w:rPr>
                <w:rFonts w:ascii="宋体" w:hAnsi="宋体" w:cs="宋体"/>
                <w:color w:val="auto"/>
                <w:sz w:val="21"/>
                <w:szCs w:val="21"/>
              </w:rPr>
            </w:pPr>
            <w:r>
              <w:rPr>
                <w:rFonts w:ascii="宋体" w:hAnsi="宋体" w:cs="宋体"/>
                <w:color w:val="auto"/>
                <w:spacing w:val="-7"/>
                <w:sz w:val="21"/>
                <w:szCs w:val="21"/>
              </w:rPr>
              <w:t>性别</w:t>
            </w:r>
          </w:p>
        </w:tc>
        <w:tc>
          <w:tcPr>
            <w:tcW w:w="1419" w:type="dxa"/>
          </w:tcPr>
          <w:p>
            <w:pPr>
              <w:rPr>
                <w:rFonts w:ascii="宋体"/>
                <w:color w:val="auto"/>
                <w:sz w:val="21"/>
                <w:szCs w:val="21"/>
              </w:rPr>
            </w:pPr>
          </w:p>
        </w:tc>
        <w:tc>
          <w:tcPr>
            <w:tcW w:w="1420" w:type="dxa"/>
            <w:gridSpan w:val="2"/>
          </w:tcPr>
          <w:p>
            <w:pPr>
              <w:spacing w:before="247" w:line="184" w:lineRule="auto"/>
              <w:ind w:firstLine="505"/>
              <w:rPr>
                <w:rFonts w:ascii="宋体" w:hAnsi="宋体" w:cs="宋体"/>
                <w:color w:val="auto"/>
                <w:sz w:val="21"/>
                <w:szCs w:val="21"/>
              </w:rPr>
            </w:pPr>
            <w:r>
              <w:rPr>
                <w:rFonts w:ascii="宋体" w:hAnsi="宋体" w:cs="宋体"/>
                <w:color w:val="auto"/>
                <w:spacing w:val="-19"/>
                <w:sz w:val="21"/>
                <w:szCs w:val="21"/>
              </w:rPr>
              <w:t>电话</w:t>
            </w:r>
          </w:p>
        </w:tc>
        <w:tc>
          <w:tcPr>
            <w:tcW w:w="1425" w:type="dxa"/>
          </w:tcPr>
          <w:p>
            <w:pPr>
              <w:rPr>
                <w:rFonts w:ascii="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424" w:type="dxa"/>
          </w:tcPr>
          <w:p>
            <w:pPr>
              <w:spacing w:before="244" w:line="184" w:lineRule="auto"/>
              <w:ind w:firstLine="480"/>
              <w:rPr>
                <w:rFonts w:ascii="宋体" w:hAnsi="宋体" w:cs="宋体"/>
                <w:color w:val="auto"/>
                <w:sz w:val="21"/>
                <w:szCs w:val="21"/>
              </w:rPr>
            </w:pPr>
            <w:r>
              <w:rPr>
                <w:rFonts w:ascii="宋体" w:hAnsi="宋体" w:cs="宋体"/>
                <w:color w:val="auto"/>
                <w:spacing w:val="-6"/>
                <w:sz w:val="21"/>
                <w:szCs w:val="21"/>
              </w:rPr>
              <w:t>职务</w:t>
            </w:r>
          </w:p>
        </w:tc>
        <w:tc>
          <w:tcPr>
            <w:tcW w:w="1419" w:type="dxa"/>
            <w:gridSpan w:val="2"/>
          </w:tcPr>
          <w:p>
            <w:pPr>
              <w:rPr>
                <w:rFonts w:ascii="宋体"/>
                <w:color w:val="auto"/>
                <w:sz w:val="21"/>
                <w:szCs w:val="21"/>
              </w:rPr>
            </w:pPr>
          </w:p>
        </w:tc>
        <w:tc>
          <w:tcPr>
            <w:tcW w:w="1419" w:type="dxa"/>
            <w:gridSpan w:val="2"/>
          </w:tcPr>
          <w:p>
            <w:pPr>
              <w:spacing w:before="244" w:line="184" w:lineRule="auto"/>
              <w:ind w:firstLine="477"/>
              <w:rPr>
                <w:rFonts w:ascii="宋体" w:hAnsi="宋体" w:cs="宋体"/>
                <w:color w:val="auto"/>
                <w:sz w:val="21"/>
                <w:szCs w:val="21"/>
              </w:rPr>
            </w:pPr>
            <w:r>
              <w:rPr>
                <w:rFonts w:ascii="宋体" w:hAnsi="宋体" w:cs="宋体"/>
                <w:color w:val="auto"/>
                <w:spacing w:val="-6"/>
                <w:sz w:val="21"/>
                <w:szCs w:val="21"/>
              </w:rPr>
              <w:t>职称</w:t>
            </w:r>
          </w:p>
        </w:tc>
        <w:tc>
          <w:tcPr>
            <w:tcW w:w="1419" w:type="dxa"/>
          </w:tcPr>
          <w:p>
            <w:pPr>
              <w:rPr>
                <w:rFonts w:ascii="宋体"/>
                <w:color w:val="auto"/>
                <w:sz w:val="21"/>
                <w:szCs w:val="21"/>
              </w:rPr>
            </w:pPr>
          </w:p>
        </w:tc>
        <w:tc>
          <w:tcPr>
            <w:tcW w:w="1420" w:type="dxa"/>
            <w:gridSpan w:val="2"/>
          </w:tcPr>
          <w:p>
            <w:pPr>
              <w:spacing w:before="244" w:line="184" w:lineRule="auto"/>
              <w:ind w:firstLine="482"/>
              <w:rPr>
                <w:rFonts w:ascii="宋体" w:hAnsi="宋体" w:cs="宋体"/>
                <w:color w:val="auto"/>
                <w:sz w:val="21"/>
                <w:szCs w:val="21"/>
              </w:rPr>
            </w:pPr>
            <w:r>
              <w:rPr>
                <w:rFonts w:ascii="宋体" w:hAnsi="宋体" w:cs="宋体"/>
                <w:color w:val="auto"/>
                <w:spacing w:val="-8"/>
                <w:sz w:val="21"/>
                <w:szCs w:val="21"/>
              </w:rPr>
              <w:t>学历</w:t>
            </w:r>
          </w:p>
        </w:tc>
        <w:tc>
          <w:tcPr>
            <w:tcW w:w="1425" w:type="dxa"/>
          </w:tcPr>
          <w:p>
            <w:pPr>
              <w:rPr>
                <w:rFonts w:ascii="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jc w:val="center"/>
        </w:trPr>
        <w:tc>
          <w:tcPr>
            <w:tcW w:w="1424" w:type="dxa"/>
          </w:tcPr>
          <w:p>
            <w:pPr>
              <w:spacing w:before="244" w:line="561" w:lineRule="exact"/>
              <w:ind w:firstLine="242"/>
              <w:rPr>
                <w:rFonts w:ascii="宋体" w:hAnsi="宋体" w:cs="宋体"/>
                <w:color w:val="auto"/>
                <w:sz w:val="21"/>
                <w:szCs w:val="21"/>
              </w:rPr>
            </w:pPr>
            <w:r>
              <w:rPr>
                <w:rFonts w:ascii="宋体" w:hAnsi="宋体" w:cs="宋体"/>
                <w:color w:val="auto"/>
                <w:spacing w:val="-4"/>
                <w:position w:val="24"/>
                <w:sz w:val="21"/>
                <w:szCs w:val="21"/>
              </w:rPr>
              <w:t>从事餐饮</w:t>
            </w:r>
          </w:p>
          <w:p>
            <w:pPr>
              <w:spacing w:line="204" w:lineRule="auto"/>
              <w:ind w:firstLine="242"/>
              <w:rPr>
                <w:rFonts w:ascii="宋体" w:hAnsi="宋体" w:cs="宋体"/>
                <w:color w:val="auto"/>
                <w:sz w:val="21"/>
                <w:szCs w:val="21"/>
              </w:rPr>
            </w:pPr>
            <w:r>
              <w:rPr>
                <w:rFonts w:ascii="宋体" w:hAnsi="宋体" w:cs="宋体"/>
                <w:color w:val="auto"/>
                <w:spacing w:val="-4"/>
                <w:sz w:val="21"/>
                <w:szCs w:val="21"/>
              </w:rPr>
              <w:t>工作年限</w:t>
            </w:r>
          </w:p>
        </w:tc>
        <w:tc>
          <w:tcPr>
            <w:tcW w:w="2838" w:type="dxa"/>
            <w:gridSpan w:val="4"/>
          </w:tcPr>
          <w:p>
            <w:pPr>
              <w:rPr>
                <w:rFonts w:ascii="宋体"/>
                <w:color w:val="auto"/>
                <w:sz w:val="21"/>
                <w:szCs w:val="21"/>
              </w:rPr>
            </w:pPr>
          </w:p>
        </w:tc>
        <w:tc>
          <w:tcPr>
            <w:tcW w:w="1419" w:type="dxa"/>
          </w:tcPr>
          <w:p>
            <w:pPr>
              <w:spacing w:before="244" w:line="561" w:lineRule="exact"/>
              <w:ind w:firstLine="240"/>
              <w:rPr>
                <w:rFonts w:ascii="宋体" w:hAnsi="宋体" w:cs="宋体"/>
                <w:color w:val="auto"/>
                <w:sz w:val="21"/>
                <w:szCs w:val="21"/>
              </w:rPr>
            </w:pPr>
            <w:r>
              <w:rPr>
                <w:rFonts w:ascii="宋体" w:hAnsi="宋体" w:cs="宋体"/>
                <w:color w:val="auto"/>
                <w:spacing w:val="-4"/>
                <w:position w:val="24"/>
                <w:sz w:val="21"/>
                <w:szCs w:val="21"/>
              </w:rPr>
              <w:t>从事餐饮</w:t>
            </w:r>
          </w:p>
          <w:p>
            <w:pPr>
              <w:spacing w:line="204" w:lineRule="auto"/>
              <w:ind w:firstLine="243"/>
              <w:rPr>
                <w:rFonts w:ascii="宋体" w:hAnsi="宋体" w:cs="宋体"/>
                <w:color w:val="auto"/>
                <w:sz w:val="21"/>
                <w:szCs w:val="21"/>
              </w:rPr>
            </w:pPr>
            <w:r>
              <w:rPr>
                <w:rFonts w:ascii="宋体" w:hAnsi="宋体" w:cs="宋体"/>
                <w:color w:val="auto"/>
                <w:spacing w:val="-4"/>
                <w:sz w:val="21"/>
                <w:szCs w:val="21"/>
              </w:rPr>
              <w:t>管理年限</w:t>
            </w:r>
          </w:p>
        </w:tc>
        <w:tc>
          <w:tcPr>
            <w:tcW w:w="2845" w:type="dxa"/>
            <w:gridSpan w:val="3"/>
          </w:tcPr>
          <w:p>
            <w:pPr>
              <w:rPr>
                <w:rFonts w:ascii="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424" w:type="dxa"/>
            <w:vMerge w:val="restart"/>
            <w:tcBorders>
              <w:bottom w:val="nil"/>
            </w:tcBorders>
          </w:tcPr>
          <w:p>
            <w:pPr>
              <w:spacing w:line="398" w:lineRule="auto"/>
              <w:rPr>
                <w:rFonts w:ascii="宋体"/>
                <w:color w:val="auto"/>
                <w:sz w:val="21"/>
                <w:szCs w:val="21"/>
              </w:rPr>
            </w:pPr>
          </w:p>
          <w:p>
            <w:pPr>
              <w:spacing w:before="78" w:line="184" w:lineRule="auto"/>
              <w:ind w:firstLine="244"/>
              <w:rPr>
                <w:rFonts w:ascii="宋体" w:hAnsi="宋体" w:cs="宋体"/>
                <w:color w:val="auto"/>
                <w:sz w:val="21"/>
                <w:szCs w:val="21"/>
              </w:rPr>
            </w:pPr>
            <w:r>
              <w:rPr>
                <w:rFonts w:ascii="宋体" w:hAnsi="宋体" w:cs="宋体"/>
                <w:color w:val="auto"/>
                <w:spacing w:val="-4"/>
                <w:sz w:val="21"/>
                <w:szCs w:val="21"/>
              </w:rPr>
              <w:t>学历证书</w:t>
            </w:r>
          </w:p>
        </w:tc>
        <w:tc>
          <w:tcPr>
            <w:tcW w:w="1419" w:type="dxa"/>
            <w:gridSpan w:val="2"/>
          </w:tcPr>
          <w:p>
            <w:pPr>
              <w:spacing w:before="245" w:line="184" w:lineRule="auto"/>
              <w:ind w:firstLine="474"/>
              <w:rPr>
                <w:rFonts w:ascii="宋体" w:hAnsi="宋体" w:cs="宋体"/>
                <w:color w:val="auto"/>
                <w:sz w:val="21"/>
                <w:szCs w:val="21"/>
              </w:rPr>
            </w:pPr>
            <w:r>
              <w:rPr>
                <w:rFonts w:ascii="宋体" w:hAnsi="宋体" w:cs="宋体"/>
                <w:color w:val="auto"/>
                <w:spacing w:val="-5"/>
                <w:sz w:val="21"/>
                <w:szCs w:val="21"/>
              </w:rPr>
              <w:t>证号</w:t>
            </w:r>
          </w:p>
        </w:tc>
        <w:tc>
          <w:tcPr>
            <w:tcW w:w="2838" w:type="dxa"/>
            <w:gridSpan w:val="3"/>
          </w:tcPr>
          <w:p>
            <w:pPr>
              <w:rPr>
                <w:rFonts w:ascii="宋体"/>
                <w:color w:val="auto"/>
                <w:sz w:val="21"/>
                <w:szCs w:val="21"/>
              </w:rPr>
            </w:pPr>
          </w:p>
        </w:tc>
        <w:tc>
          <w:tcPr>
            <w:tcW w:w="1420" w:type="dxa"/>
            <w:gridSpan w:val="2"/>
            <w:vMerge w:val="restart"/>
            <w:tcBorders>
              <w:bottom w:val="nil"/>
            </w:tcBorders>
          </w:tcPr>
          <w:p>
            <w:pPr>
              <w:spacing w:line="398" w:lineRule="auto"/>
              <w:rPr>
                <w:rFonts w:ascii="宋体"/>
                <w:color w:val="auto"/>
                <w:sz w:val="21"/>
                <w:szCs w:val="21"/>
              </w:rPr>
            </w:pPr>
          </w:p>
          <w:p>
            <w:pPr>
              <w:spacing w:before="78" w:line="184" w:lineRule="auto"/>
              <w:ind w:firstLine="240"/>
              <w:rPr>
                <w:rFonts w:ascii="宋体" w:hAnsi="宋体" w:cs="宋体"/>
                <w:color w:val="auto"/>
                <w:sz w:val="21"/>
                <w:szCs w:val="21"/>
              </w:rPr>
            </w:pPr>
            <w:r>
              <w:rPr>
                <w:rFonts w:ascii="宋体" w:hAnsi="宋体" w:cs="宋体"/>
                <w:color w:val="auto"/>
                <w:spacing w:val="-4"/>
                <w:sz w:val="21"/>
                <w:szCs w:val="21"/>
              </w:rPr>
              <w:t>取得时间</w:t>
            </w:r>
          </w:p>
        </w:tc>
        <w:tc>
          <w:tcPr>
            <w:tcW w:w="1425" w:type="dxa"/>
          </w:tcPr>
          <w:p>
            <w:pPr>
              <w:rPr>
                <w:rFonts w:ascii="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424" w:type="dxa"/>
            <w:vMerge w:val="continue"/>
            <w:tcBorders>
              <w:top w:val="nil"/>
            </w:tcBorders>
          </w:tcPr>
          <w:p>
            <w:pPr>
              <w:rPr>
                <w:rFonts w:ascii="宋体"/>
                <w:color w:val="auto"/>
                <w:sz w:val="21"/>
                <w:szCs w:val="21"/>
              </w:rPr>
            </w:pPr>
          </w:p>
        </w:tc>
        <w:tc>
          <w:tcPr>
            <w:tcW w:w="1419" w:type="dxa"/>
            <w:gridSpan w:val="2"/>
          </w:tcPr>
          <w:p>
            <w:pPr>
              <w:spacing w:before="247" w:line="184" w:lineRule="auto"/>
              <w:ind w:firstLine="238"/>
              <w:rPr>
                <w:rFonts w:ascii="宋体" w:hAnsi="宋体" w:cs="宋体"/>
                <w:color w:val="auto"/>
                <w:sz w:val="21"/>
                <w:szCs w:val="21"/>
              </w:rPr>
            </w:pPr>
            <w:r>
              <w:rPr>
                <w:rFonts w:ascii="宋体" w:hAnsi="宋体" w:cs="宋体"/>
                <w:color w:val="auto"/>
                <w:spacing w:val="-4"/>
                <w:sz w:val="21"/>
                <w:szCs w:val="21"/>
              </w:rPr>
              <w:t>发证单位</w:t>
            </w:r>
          </w:p>
        </w:tc>
        <w:tc>
          <w:tcPr>
            <w:tcW w:w="2838" w:type="dxa"/>
            <w:gridSpan w:val="3"/>
          </w:tcPr>
          <w:p>
            <w:pPr>
              <w:rPr>
                <w:rFonts w:ascii="宋体"/>
                <w:color w:val="auto"/>
                <w:sz w:val="21"/>
                <w:szCs w:val="21"/>
              </w:rPr>
            </w:pPr>
          </w:p>
        </w:tc>
        <w:tc>
          <w:tcPr>
            <w:tcW w:w="1420" w:type="dxa"/>
            <w:gridSpan w:val="2"/>
            <w:vMerge w:val="continue"/>
            <w:tcBorders>
              <w:top w:val="nil"/>
            </w:tcBorders>
          </w:tcPr>
          <w:p>
            <w:pPr>
              <w:rPr>
                <w:rFonts w:ascii="宋体"/>
                <w:color w:val="auto"/>
                <w:sz w:val="21"/>
                <w:szCs w:val="21"/>
              </w:rPr>
            </w:pPr>
          </w:p>
        </w:tc>
        <w:tc>
          <w:tcPr>
            <w:tcW w:w="1425" w:type="dxa"/>
          </w:tcPr>
          <w:p>
            <w:pPr>
              <w:rPr>
                <w:rFonts w:ascii="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8526" w:type="dxa"/>
            <w:gridSpan w:val="9"/>
          </w:tcPr>
          <w:p>
            <w:pPr>
              <w:spacing w:before="245" w:line="184" w:lineRule="auto"/>
              <w:ind w:firstLine="3555"/>
              <w:rPr>
                <w:rFonts w:ascii="宋体" w:hAnsi="宋体" w:cs="宋体"/>
                <w:color w:val="auto"/>
                <w:sz w:val="21"/>
                <w:szCs w:val="21"/>
              </w:rPr>
            </w:pPr>
            <w:r>
              <w:rPr>
                <w:rFonts w:ascii="宋体" w:hAnsi="宋体" w:cs="宋体"/>
                <w:color w:val="auto"/>
                <w:spacing w:val="-3"/>
                <w:sz w:val="21"/>
                <w:szCs w:val="21"/>
              </w:rPr>
              <w:t>管理项目情况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jc w:val="center"/>
        </w:trPr>
        <w:tc>
          <w:tcPr>
            <w:tcW w:w="2097" w:type="dxa"/>
            <w:gridSpan w:val="2"/>
          </w:tcPr>
          <w:p>
            <w:pPr>
              <w:spacing w:line="393" w:lineRule="auto"/>
              <w:rPr>
                <w:rFonts w:ascii="宋体"/>
                <w:color w:val="auto"/>
                <w:sz w:val="21"/>
                <w:szCs w:val="21"/>
              </w:rPr>
            </w:pPr>
          </w:p>
          <w:p>
            <w:pPr>
              <w:spacing w:before="78" w:line="184" w:lineRule="auto"/>
              <w:ind w:firstLine="579"/>
              <w:rPr>
                <w:rFonts w:ascii="宋体" w:hAnsi="宋体" w:cs="宋体"/>
                <w:color w:val="auto"/>
                <w:sz w:val="21"/>
                <w:szCs w:val="21"/>
              </w:rPr>
            </w:pPr>
            <w:r>
              <w:rPr>
                <w:rFonts w:ascii="宋体" w:hAnsi="宋体" w:cs="宋体"/>
                <w:color w:val="auto"/>
                <w:spacing w:val="-4"/>
                <w:sz w:val="21"/>
                <w:szCs w:val="21"/>
              </w:rPr>
              <w:t>项目名称</w:t>
            </w:r>
          </w:p>
        </w:tc>
        <w:tc>
          <w:tcPr>
            <w:tcW w:w="1841" w:type="dxa"/>
            <w:gridSpan w:val="2"/>
          </w:tcPr>
          <w:p>
            <w:pPr>
              <w:spacing w:line="393" w:lineRule="auto"/>
              <w:rPr>
                <w:rFonts w:ascii="宋体"/>
                <w:color w:val="auto"/>
                <w:sz w:val="21"/>
                <w:szCs w:val="21"/>
              </w:rPr>
            </w:pPr>
          </w:p>
          <w:p>
            <w:pPr>
              <w:spacing w:before="78" w:line="184" w:lineRule="auto"/>
              <w:ind w:firstLine="686"/>
              <w:rPr>
                <w:rFonts w:ascii="宋体" w:hAnsi="宋体" w:cs="宋体"/>
                <w:color w:val="auto"/>
                <w:sz w:val="21"/>
                <w:szCs w:val="21"/>
              </w:rPr>
            </w:pPr>
            <w:r>
              <w:rPr>
                <w:rFonts w:ascii="宋体" w:hAnsi="宋体" w:cs="宋体"/>
                <w:color w:val="auto"/>
                <w:spacing w:val="-5"/>
                <w:sz w:val="21"/>
                <w:szCs w:val="21"/>
              </w:rPr>
              <w:t>类型</w:t>
            </w:r>
          </w:p>
        </w:tc>
        <w:tc>
          <w:tcPr>
            <w:tcW w:w="2549" w:type="dxa"/>
            <w:gridSpan w:val="3"/>
          </w:tcPr>
          <w:p>
            <w:pPr>
              <w:spacing w:before="246" w:line="559" w:lineRule="exact"/>
              <w:ind w:firstLine="362"/>
              <w:rPr>
                <w:rFonts w:ascii="宋体" w:hAnsi="宋体" w:cs="宋体"/>
                <w:color w:val="auto"/>
                <w:sz w:val="21"/>
                <w:szCs w:val="21"/>
              </w:rPr>
            </w:pPr>
            <w:r>
              <w:rPr>
                <w:rFonts w:ascii="宋体" w:hAnsi="宋体" w:cs="宋体"/>
                <w:color w:val="auto"/>
                <w:spacing w:val="-4"/>
                <w:position w:val="24"/>
                <w:sz w:val="21"/>
                <w:szCs w:val="21"/>
              </w:rPr>
              <w:t>总建筑面积（㎡）</w:t>
            </w:r>
          </w:p>
          <w:p>
            <w:pPr>
              <w:spacing w:line="204" w:lineRule="auto"/>
              <w:ind w:firstLine="122"/>
              <w:rPr>
                <w:rFonts w:ascii="宋体" w:hAnsi="宋体" w:cs="宋体"/>
                <w:color w:val="auto"/>
                <w:sz w:val="21"/>
                <w:szCs w:val="21"/>
              </w:rPr>
            </w:pPr>
            <w:r>
              <w:rPr>
                <w:rFonts w:ascii="宋体" w:hAnsi="宋体" w:cs="宋体"/>
                <w:color w:val="auto"/>
                <w:spacing w:val="-2"/>
                <w:sz w:val="21"/>
                <w:szCs w:val="21"/>
              </w:rPr>
              <w:t>（或服务人口数量）</w:t>
            </w:r>
          </w:p>
        </w:tc>
        <w:tc>
          <w:tcPr>
            <w:tcW w:w="2039" w:type="dxa"/>
            <w:gridSpan w:val="2"/>
          </w:tcPr>
          <w:p>
            <w:pPr>
              <w:spacing w:before="246" w:line="559" w:lineRule="exact"/>
              <w:ind w:firstLine="190"/>
              <w:rPr>
                <w:rFonts w:ascii="宋体" w:hAnsi="宋体" w:cs="宋体"/>
                <w:color w:val="auto"/>
                <w:sz w:val="21"/>
                <w:szCs w:val="21"/>
              </w:rPr>
            </w:pPr>
            <w:r>
              <w:rPr>
                <w:rFonts w:ascii="宋体" w:hAnsi="宋体" w:cs="宋体"/>
                <w:color w:val="auto"/>
                <w:spacing w:val="-3"/>
                <w:position w:val="24"/>
                <w:sz w:val="21"/>
                <w:szCs w:val="21"/>
              </w:rPr>
              <w:t>管理该项目时间</w:t>
            </w:r>
          </w:p>
          <w:p>
            <w:pPr>
              <w:spacing w:line="204" w:lineRule="auto"/>
              <w:ind w:firstLine="191"/>
              <w:rPr>
                <w:rFonts w:ascii="宋体" w:hAnsi="宋体" w:cs="宋体"/>
                <w:color w:val="auto"/>
                <w:sz w:val="21"/>
                <w:szCs w:val="21"/>
              </w:rPr>
            </w:pPr>
            <w:r>
              <w:rPr>
                <w:rFonts w:ascii="宋体" w:hAnsi="宋体" w:cs="宋体"/>
                <w:color w:val="auto"/>
                <w:spacing w:val="-3"/>
                <w:sz w:val="21"/>
                <w:szCs w:val="21"/>
              </w:rPr>
              <w:t>（某年至某年）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097" w:type="dxa"/>
            <w:gridSpan w:val="2"/>
          </w:tcPr>
          <w:p>
            <w:pPr>
              <w:rPr>
                <w:rFonts w:ascii="宋体"/>
                <w:color w:val="auto"/>
                <w:sz w:val="21"/>
                <w:szCs w:val="21"/>
              </w:rPr>
            </w:pPr>
          </w:p>
        </w:tc>
        <w:tc>
          <w:tcPr>
            <w:tcW w:w="1841" w:type="dxa"/>
            <w:gridSpan w:val="2"/>
          </w:tcPr>
          <w:p>
            <w:pPr>
              <w:rPr>
                <w:rFonts w:ascii="宋体"/>
                <w:color w:val="auto"/>
                <w:sz w:val="21"/>
                <w:szCs w:val="21"/>
              </w:rPr>
            </w:pPr>
          </w:p>
        </w:tc>
        <w:tc>
          <w:tcPr>
            <w:tcW w:w="2549" w:type="dxa"/>
            <w:gridSpan w:val="3"/>
          </w:tcPr>
          <w:p>
            <w:pPr>
              <w:rPr>
                <w:rFonts w:ascii="宋体"/>
                <w:color w:val="auto"/>
                <w:sz w:val="21"/>
                <w:szCs w:val="21"/>
              </w:rPr>
            </w:pPr>
          </w:p>
        </w:tc>
        <w:tc>
          <w:tcPr>
            <w:tcW w:w="2039" w:type="dxa"/>
            <w:gridSpan w:val="2"/>
          </w:tcPr>
          <w:p>
            <w:pPr>
              <w:rPr>
                <w:rFonts w:ascii="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097" w:type="dxa"/>
            <w:gridSpan w:val="2"/>
          </w:tcPr>
          <w:p>
            <w:pPr>
              <w:rPr>
                <w:rFonts w:ascii="宋体"/>
                <w:color w:val="auto"/>
                <w:sz w:val="21"/>
                <w:szCs w:val="21"/>
              </w:rPr>
            </w:pPr>
          </w:p>
        </w:tc>
        <w:tc>
          <w:tcPr>
            <w:tcW w:w="1841" w:type="dxa"/>
            <w:gridSpan w:val="2"/>
          </w:tcPr>
          <w:p>
            <w:pPr>
              <w:rPr>
                <w:rFonts w:ascii="宋体"/>
                <w:color w:val="auto"/>
                <w:sz w:val="21"/>
                <w:szCs w:val="21"/>
              </w:rPr>
            </w:pPr>
          </w:p>
        </w:tc>
        <w:tc>
          <w:tcPr>
            <w:tcW w:w="2549" w:type="dxa"/>
            <w:gridSpan w:val="3"/>
          </w:tcPr>
          <w:p>
            <w:pPr>
              <w:rPr>
                <w:rFonts w:ascii="宋体"/>
                <w:color w:val="auto"/>
                <w:sz w:val="21"/>
                <w:szCs w:val="21"/>
              </w:rPr>
            </w:pPr>
          </w:p>
        </w:tc>
        <w:tc>
          <w:tcPr>
            <w:tcW w:w="2039" w:type="dxa"/>
            <w:gridSpan w:val="2"/>
          </w:tcPr>
          <w:p>
            <w:pPr>
              <w:rPr>
                <w:rFonts w:ascii="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097" w:type="dxa"/>
            <w:gridSpan w:val="2"/>
          </w:tcPr>
          <w:p>
            <w:pPr>
              <w:rPr>
                <w:rFonts w:ascii="宋体"/>
                <w:color w:val="auto"/>
                <w:sz w:val="21"/>
                <w:szCs w:val="21"/>
              </w:rPr>
            </w:pPr>
          </w:p>
        </w:tc>
        <w:tc>
          <w:tcPr>
            <w:tcW w:w="1841" w:type="dxa"/>
            <w:gridSpan w:val="2"/>
          </w:tcPr>
          <w:p>
            <w:pPr>
              <w:rPr>
                <w:rFonts w:ascii="宋体"/>
                <w:color w:val="auto"/>
                <w:sz w:val="21"/>
                <w:szCs w:val="21"/>
              </w:rPr>
            </w:pPr>
          </w:p>
        </w:tc>
        <w:tc>
          <w:tcPr>
            <w:tcW w:w="2549" w:type="dxa"/>
            <w:gridSpan w:val="3"/>
          </w:tcPr>
          <w:p>
            <w:pPr>
              <w:rPr>
                <w:rFonts w:ascii="宋体"/>
                <w:color w:val="auto"/>
                <w:sz w:val="21"/>
                <w:szCs w:val="21"/>
              </w:rPr>
            </w:pPr>
          </w:p>
        </w:tc>
        <w:tc>
          <w:tcPr>
            <w:tcW w:w="2039" w:type="dxa"/>
            <w:gridSpan w:val="2"/>
          </w:tcPr>
          <w:p>
            <w:pPr>
              <w:rPr>
                <w:rFonts w:ascii="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097" w:type="dxa"/>
            <w:gridSpan w:val="2"/>
          </w:tcPr>
          <w:p>
            <w:pPr>
              <w:rPr>
                <w:rFonts w:ascii="宋体"/>
                <w:color w:val="auto"/>
                <w:sz w:val="21"/>
                <w:szCs w:val="21"/>
              </w:rPr>
            </w:pPr>
          </w:p>
        </w:tc>
        <w:tc>
          <w:tcPr>
            <w:tcW w:w="1841" w:type="dxa"/>
            <w:gridSpan w:val="2"/>
          </w:tcPr>
          <w:p>
            <w:pPr>
              <w:rPr>
                <w:rFonts w:ascii="宋体"/>
                <w:color w:val="auto"/>
                <w:sz w:val="21"/>
                <w:szCs w:val="21"/>
              </w:rPr>
            </w:pPr>
          </w:p>
        </w:tc>
        <w:tc>
          <w:tcPr>
            <w:tcW w:w="2549" w:type="dxa"/>
            <w:gridSpan w:val="3"/>
          </w:tcPr>
          <w:p>
            <w:pPr>
              <w:rPr>
                <w:rFonts w:ascii="宋体"/>
                <w:color w:val="auto"/>
                <w:sz w:val="21"/>
                <w:szCs w:val="21"/>
              </w:rPr>
            </w:pPr>
          </w:p>
        </w:tc>
        <w:tc>
          <w:tcPr>
            <w:tcW w:w="2039" w:type="dxa"/>
            <w:gridSpan w:val="2"/>
          </w:tcPr>
          <w:p>
            <w:pPr>
              <w:rPr>
                <w:rFonts w:ascii="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2097" w:type="dxa"/>
            <w:gridSpan w:val="2"/>
          </w:tcPr>
          <w:p>
            <w:pPr>
              <w:rPr>
                <w:rFonts w:ascii="宋体"/>
                <w:color w:val="auto"/>
                <w:sz w:val="21"/>
                <w:szCs w:val="21"/>
              </w:rPr>
            </w:pPr>
          </w:p>
        </w:tc>
        <w:tc>
          <w:tcPr>
            <w:tcW w:w="1841" w:type="dxa"/>
            <w:gridSpan w:val="2"/>
          </w:tcPr>
          <w:p>
            <w:pPr>
              <w:rPr>
                <w:rFonts w:ascii="宋体"/>
                <w:color w:val="auto"/>
                <w:sz w:val="21"/>
                <w:szCs w:val="21"/>
              </w:rPr>
            </w:pPr>
          </w:p>
        </w:tc>
        <w:tc>
          <w:tcPr>
            <w:tcW w:w="2549" w:type="dxa"/>
            <w:gridSpan w:val="3"/>
          </w:tcPr>
          <w:p>
            <w:pPr>
              <w:rPr>
                <w:rFonts w:ascii="宋体"/>
                <w:color w:val="auto"/>
                <w:sz w:val="21"/>
                <w:szCs w:val="21"/>
              </w:rPr>
            </w:pPr>
          </w:p>
        </w:tc>
        <w:tc>
          <w:tcPr>
            <w:tcW w:w="2039" w:type="dxa"/>
            <w:gridSpan w:val="2"/>
          </w:tcPr>
          <w:p>
            <w:pPr>
              <w:rPr>
                <w:rFonts w:ascii="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097" w:type="dxa"/>
            <w:gridSpan w:val="2"/>
          </w:tcPr>
          <w:p>
            <w:pPr>
              <w:rPr>
                <w:rFonts w:ascii="宋体"/>
                <w:color w:val="auto"/>
                <w:sz w:val="21"/>
                <w:szCs w:val="21"/>
              </w:rPr>
            </w:pPr>
          </w:p>
        </w:tc>
        <w:tc>
          <w:tcPr>
            <w:tcW w:w="1841" w:type="dxa"/>
            <w:gridSpan w:val="2"/>
          </w:tcPr>
          <w:p>
            <w:pPr>
              <w:rPr>
                <w:rFonts w:ascii="宋体"/>
                <w:color w:val="auto"/>
                <w:sz w:val="21"/>
                <w:szCs w:val="21"/>
              </w:rPr>
            </w:pPr>
          </w:p>
        </w:tc>
        <w:tc>
          <w:tcPr>
            <w:tcW w:w="2549" w:type="dxa"/>
            <w:gridSpan w:val="3"/>
          </w:tcPr>
          <w:p>
            <w:pPr>
              <w:rPr>
                <w:rFonts w:ascii="宋体"/>
                <w:color w:val="auto"/>
                <w:sz w:val="21"/>
                <w:szCs w:val="21"/>
              </w:rPr>
            </w:pPr>
          </w:p>
        </w:tc>
        <w:tc>
          <w:tcPr>
            <w:tcW w:w="2039" w:type="dxa"/>
            <w:gridSpan w:val="2"/>
          </w:tcPr>
          <w:p>
            <w:pPr>
              <w:rPr>
                <w:rFonts w:ascii="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097" w:type="dxa"/>
            <w:gridSpan w:val="2"/>
          </w:tcPr>
          <w:p>
            <w:pPr>
              <w:rPr>
                <w:rFonts w:ascii="宋体"/>
                <w:color w:val="auto"/>
                <w:sz w:val="21"/>
                <w:szCs w:val="21"/>
              </w:rPr>
            </w:pPr>
          </w:p>
        </w:tc>
        <w:tc>
          <w:tcPr>
            <w:tcW w:w="1841" w:type="dxa"/>
            <w:gridSpan w:val="2"/>
          </w:tcPr>
          <w:p>
            <w:pPr>
              <w:rPr>
                <w:rFonts w:ascii="宋体"/>
                <w:color w:val="auto"/>
                <w:sz w:val="21"/>
                <w:szCs w:val="21"/>
              </w:rPr>
            </w:pPr>
          </w:p>
        </w:tc>
        <w:tc>
          <w:tcPr>
            <w:tcW w:w="2549" w:type="dxa"/>
            <w:gridSpan w:val="3"/>
          </w:tcPr>
          <w:p>
            <w:pPr>
              <w:rPr>
                <w:rFonts w:ascii="宋体"/>
                <w:color w:val="auto"/>
                <w:sz w:val="21"/>
                <w:szCs w:val="21"/>
              </w:rPr>
            </w:pPr>
          </w:p>
        </w:tc>
        <w:tc>
          <w:tcPr>
            <w:tcW w:w="2039" w:type="dxa"/>
            <w:gridSpan w:val="2"/>
          </w:tcPr>
          <w:p>
            <w:pPr>
              <w:rPr>
                <w:rFonts w:ascii="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097" w:type="dxa"/>
            <w:gridSpan w:val="2"/>
          </w:tcPr>
          <w:p>
            <w:pPr>
              <w:rPr>
                <w:rFonts w:ascii="宋体"/>
                <w:color w:val="auto"/>
                <w:sz w:val="21"/>
                <w:szCs w:val="21"/>
              </w:rPr>
            </w:pPr>
          </w:p>
        </w:tc>
        <w:tc>
          <w:tcPr>
            <w:tcW w:w="1841" w:type="dxa"/>
            <w:gridSpan w:val="2"/>
          </w:tcPr>
          <w:p>
            <w:pPr>
              <w:rPr>
                <w:rFonts w:ascii="宋体"/>
                <w:color w:val="auto"/>
                <w:sz w:val="21"/>
                <w:szCs w:val="21"/>
              </w:rPr>
            </w:pPr>
          </w:p>
        </w:tc>
        <w:tc>
          <w:tcPr>
            <w:tcW w:w="2549" w:type="dxa"/>
            <w:gridSpan w:val="3"/>
          </w:tcPr>
          <w:p>
            <w:pPr>
              <w:rPr>
                <w:rFonts w:ascii="宋体"/>
                <w:color w:val="auto"/>
                <w:sz w:val="21"/>
                <w:szCs w:val="21"/>
              </w:rPr>
            </w:pPr>
          </w:p>
        </w:tc>
        <w:tc>
          <w:tcPr>
            <w:tcW w:w="2039" w:type="dxa"/>
            <w:gridSpan w:val="2"/>
          </w:tcPr>
          <w:p>
            <w:pPr>
              <w:rPr>
                <w:rFonts w:ascii="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097" w:type="dxa"/>
            <w:gridSpan w:val="2"/>
          </w:tcPr>
          <w:p>
            <w:pPr>
              <w:rPr>
                <w:rFonts w:ascii="宋体"/>
                <w:color w:val="auto"/>
                <w:sz w:val="21"/>
                <w:szCs w:val="21"/>
              </w:rPr>
            </w:pPr>
          </w:p>
        </w:tc>
        <w:tc>
          <w:tcPr>
            <w:tcW w:w="1841" w:type="dxa"/>
            <w:gridSpan w:val="2"/>
          </w:tcPr>
          <w:p>
            <w:pPr>
              <w:rPr>
                <w:rFonts w:ascii="宋体"/>
                <w:color w:val="auto"/>
                <w:sz w:val="21"/>
                <w:szCs w:val="21"/>
              </w:rPr>
            </w:pPr>
          </w:p>
        </w:tc>
        <w:tc>
          <w:tcPr>
            <w:tcW w:w="2549" w:type="dxa"/>
            <w:gridSpan w:val="3"/>
          </w:tcPr>
          <w:p>
            <w:pPr>
              <w:rPr>
                <w:rFonts w:ascii="宋体"/>
                <w:color w:val="auto"/>
                <w:sz w:val="21"/>
                <w:szCs w:val="21"/>
              </w:rPr>
            </w:pPr>
          </w:p>
        </w:tc>
        <w:tc>
          <w:tcPr>
            <w:tcW w:w="2039" w:type="dxa"/>
            <w:gridSpan w:val="2"/>
          </w:tcPr>
          <w:p>
            <w:pPr>
              <w:rPr>
                <w:rFonts w:ascii="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097" w:type="dxa"/>
            <w:gridSpan w:val="2"/>
          </w:tcPr>
          <w:p>
            <w:pPr>
              <w:rPr>
                <w:rFonts w:ascii="宋体"/>
                <w:color w:val="auto"/>
                <w:sz w:val="21"/>
                <w:szCs w:val="21"/>
              </w:rPr>
            </w:pPr>
          </w:p>
        </w:tc>
        <w:tc>
          <w:tcPr>
            <w:tcW w:w="1841" w:type="dxa"/>
            <w:gridSpan w:val="2"/>
          </w:tcPr>
          <w:p>
            <w:pPr>
              <w:rPr>
                <w:rFonts w:ascii="宋体"/>
                <w:color w:val="auto"/>
                <w:sz w:val="21"/>
                <w:szCs w:val="21"/>
              </w:rPr>
            </w:pPr>
          </w:p>
        </w:tc>
        <w:tc>
          <w:tcPr>
            <w:tcW w:w="2549" w:type="dxa"/>
            <w:gridSpan w:val="3"/>
          </w:tcPr>
          <w:p>
            <w:pPr>
              <w:rPr>
                <w:rFonts w:ascii="宋体"/>
                <w:color w:val="auto"/>
                <w:sz w:val="21"/>
                <w:szCs w:val="21"/>
              </w:rPr>
            </w:pPr>
          </w:p>
        </w:tc>
        <w:tc>
          <w:tcPr>
            <w:tcW w:w="2039" w:type="dxa"/>
            <w:gridSpan w:val="2"/>
          </w:tcPr>
          <w:p>
            <w:pPr>
              <w:rPr>
                <w:rFonts w:ascii="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097" w:type="dxa"/>
            <w:gridSpan w:val="2"/>
          </w:tcPr>
          <w:p>
            <w:pPr>
              <w:rPr>
                <w:rFonts w:ascii="宋体"/>
                <w:color w:val="auto"/>
                <w:sz w:val="21"/>
                <w:szCs w:val="21"/>
              </w:rPr>
            </w:pPr>
          </w:p>
        </w:tc>
        <w:tc>
          <w:tcPr>
            <w:tcW w:w="1841" w:type="dxa"/>
            <w:gridSpan w:val="2"/>
          </w:tcPr>
          <w:p>
            <w:pPr>
              <w:rPr>
                <w:rFonts w:ascii="宋体"/>
                <w:color w:val="auto"/>
                <w:sz w:val="21"/>
                <w:szCs w:val="21"/>
              </w:rPr>
            </w:pPr>
          </w:p>
        </w:tc>
        <w:tc>
          <w:tcPr>
            <w:tcW w:w="2549" w:type="dxa"/>
            <w:gridSpan w:val="3"/>
          </w:tcPr>
          <w:p>
            <w:pPr>
              <w:rPr>
                <w:rFonts w:ascii="宋体"/>
                <w:color w:val="auto"/>
                <w:sz w:val="21"/>
                <w:szCs w:val="21"/>
              </w:rPr>
            </w:pPr>
          </w:p>
        </w:tc>
        <w:tc>
          <w:tcPr>
            <w:tcW w:w="2039" w:type="dxa"/>
            <w:gridSpan w:val="2"/>
          </w:tcPr>
          <w:p>
            <w:pPr>
              <w:rPr>
                <w:rFonts w:ascii="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2097" w:type="dxa"/>
            <w:gridSpan w:val="2"/>
          </w:tcPr>
          <w:p>
            <w:pPr>
              <w:rPr>
                <w:rFonts w:ascii="宋体"/>
                <w:color w:val="auto"/>
                <w:sz w:val="21"/>
                <w:szCs w:val="21"/>
              </w:rPr>
            </w:pPr>
          </w:p>
        </w:tc>
        <w:tc>
          <w:tcPr>
            <w:tcW w:w="1841" w:type="dxa"/>
            <w:gridSpan w:val="2"/>
          </w:tcPr>
          <w:p>
            <w:pPr>
              <w:rPr>
                <w:rFonts w:ascii="宋体"/>
                <w:color w:val="auto"/>
                <w:sz w:val="21"/>
                <w:szCs w:val="21"/>
              </w:rPr>
            </w:pPr>
          </w:p>
        </w:tc>
        <w:tc>
          <w:tcPr>
            <w:tcW w:w="2549" w:type="dxa"/>
            <w:gridSpan w:val="3"/>
          </w:tcPr>
          <w:p>
            <w:pPr>
              <w:rPr>
                <w:rFonts w:ascii="宋体"/>
                <w:color w:val="auto"/>
                <w:sz w:val="21"/>
                <w:szCs w:val="21"/>
              </w:rPr>
            </w:pPr>
          </w:p>
        </w:tc>
        <w:tc>
          <w:tcPr>
            <w:tcW w:w="2039" w:type="dxa"/>
            <w:gridSpan w:val="2"/>
          </w:tcPr>
          <w:p>
            <w:pPr>
              <w:rPr>
                <w:rFonts w:ascii="宋体"/>
                <w:color w:val="auto"/>
                <w:sz w:val="21"/>
                <w:szCs w:val="21"/>
              </w:rPr>
            </w:pPr>
          </w:p>
        </w:tc>
      </w:tr>
    </w:tbl>
    <w:p>
      <w:pPr>
        <w:spacing w:before="156" w:beforeLines="50" w:after="62" w:afterLines="20" w:line="460" w:lineRule="exact"/>
        <w:ind w:firstLine="248"/>
        <w:rPr>
          <w:rFonts w:ascii="宋体" w:hAnsi="宋体" w:cs="宋体"/>
          <w:color w:val="auto"/>
          <w:spacing w:val="-2"/>
          <w:sz w:val="21"/>
          <w:szCs w:val="21"/>
        </w:rPr>
      </w:pPr>
      <w:r>
        <w:rPr>
          <w:rFonts w:ascii="宋体" w:hAnsi="宋体" w:cs="宋体"/>
          <w:color w:val="auto"/>
          <w:spacing w:val="-2"/>
          <w:sz w:val="21"/>
          <w:szCs w:val="21"/>
        </w:rPr>
        <w:t>注： 此表可附页。</w:t>
      </w:r>
    </w:p>
    <w:p>
      <w:pPr>
        <w:pStyle w:val="2"/>
        <w:rPr>
          <w:color w:val="auto"/>
        </w:rPr>
        <w:sectPr>
          <w:pgSz w:w="11906" w:h="16838"/>
          <w:pgMar w:top="1440" w:right="1440" w:bottom="1440" w:left="1440" w:header="851" w:footer="992" w:gutter="0"/>
          <w:cols w:space="425" w:num="1"/>
          <w:docGrid w:type="lines" w:linePitch="312" w:charSpace="0"/>
        </w:sectPr>
      </w:pPr>
    </w:p>
    <w:p>
      <w:pPr>
        <w:spacing w:before="132" w:line="184" w:lineRule="auto"/>
        <w:jc w:val="center"/>
        <w:outlineLvl w:val="2"/>
        <w:rPr>
          <w:rFonts w:ascii="宋体" w:hAnsi="宋体"/>
          <w:b/>
          <w:bCs/>
          <w:color w:val="auto"/>
          <w:szCs w:val="24"/>
        </w:rPr>
      </w:pPr>
      <w:bookmarkStart w:id="114" w:name="_Toc108707038"/>
      <w:r>
        <w:rPr>
          <w:rFonts w:hint="eastAsia" w:ascii="宋体" w:hAnsi="宋体"/>
          <w:b/>
          <w:bCs/>
          <w:color w:val="auto"/>
          <w:szCs w:val="24"/>
        </w:rPr>
        <w:t>格式 2-3.   投入本项目的主要管理人员、服务人员表</w:t>
      </w:r>
      <w:bookmarkEnd w:id="114"/>
    </w:p>
    <w:p>
      <w:pPr>
        <w:spacing w:line="155" w:lineRule="exact"/>
        <w:rPr>
          <w:color w:val="auto"/>
        </w:rPr>
      </w:pPr>
    </w:p>
    <w:tbl>
      <w:tblPr>
        <w:tblStyle w:val="19"/>
        <w:tblW w:w="91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0"/>
        <w:gridCol w:w="2276"/>
        <w:gridCol w:w="2277"/>
        <w:gridCol w:w="22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jc w:val="center"/>
        </w:trPr>
        <w:tc>
          <w:tcPr>
            <w:tcW w:w="2280" w:type="dxa"/>
          </w:tcPr>
          <w:p>
            <w:pPr>
              <w:spacing w:line="406" w:lineRule="auto"/>
              <w:rPr>
                <w:rFonts w:ascii="宋体"/>
                <w:color w:val="auto"/>
                <w:sz w:val="21"/>
                <w:szCs w:val="21"/>
              </w:rPr>
            </w:pPr>
          </w:p>
          <w:p>
            <w:pPr>
              <w:spacing w:before="78" w:line="184" w:lineRule="auto"/>
              <w:ind w:firstLine="906"/>
              <w:rPr>
                <w:rFonts w:ascii="宋体" w:hAnsi="宋体" w:cs="宋体"/>
                <w:color w:val="auto"/>
                <w:sz w:val="21"/>
                <w:szCs w:val="21"/>
              </w:rPr>
            </w:pPr>
            <w:r>
              <w:rPr>
                <w:rFonts w:ascii="宋体" w:hAnsi="宋体" w:cs="宋体"/>
                <w:color w:val="auto"/>
                <w:spacing w:val="-5"/>
                <w:sz w:val="21"/>
                <w:szCs w:val="21"/>
              </w:rPr>
              <w:t>机构</w:t>
            </w:r>
          </w:p>
        </w:tc>
        <w:tc>
          <w:tcPr>
            <w:tcW w:w="2276" w:type="dxa"/>
          </w:tcPr>
          <w:p>
            <w:pPr>
              <w:spacing w:line="406" w:lineRule="auto"/>
              <w:rPr>
                <w:rFonts w:ascii="宋体"/>
                <w:color w:val="auto"/>
                <w:sz w:val="21"/>
                <w:szCs w:val="21"/>
              </w:rPr>
            </w:pPr>
          </w:p>
          <w:p>
            <w:pPr>
              <w:spacing w:before="78" w:line="184" w:lineRule="auto"/>
              <w:ind w:firstLine="907"/>
              <w:rPr>
                <w:rFonts w:ascii="宋体" w:hAnsi="宋体" w:cs="宋体"/>
                <w:color w:val="auto"/>
                <w:sz w:val="21"/>
                <w:szCs w:val="21"/>
              </w:rPr>
            </w:pPr>
            <w:r>
              <w:rPr>
                <w:rFonts w:ascii="宋体" w:hAnsi="宋体" w:cs="宋体"/>
                <w:color w:val="auto"/>
                <w:spacing w:val="-7"/>
                <w:sz w:val="21"/>
                <w:szCs w:val="21"/>
              </w:rPr>
              <w:t>名称</w:t>
            </w:r>
          </w:p>
        </w:tc>
        <w:tc>
          <w:tcPr>
            <w:tcW w:w="2277" w:type="dxa"/>
          </w:tcPr>
          <w:p>
            <w:pPr>
              <w:spacing w:line="406" w:lineRule="auto"/>
              <w:rPr>
                <w:rFonts w:ascii="宋体"/>
                <w:color w:val="auto"/>
                <w:sz w:val="21"/>
                <w:szCs w:val="21"/>
              </w:rPr>
            </w:pPr>
          </w:p>
          <w:p>
            <w:pPr>
              <w:spacing w:before="78" w:line="184" w:lineRule="auto"/>
              <w:ind w:firstLine="426"/>
              <w:rPr>
                <w:rFonts w:ascii="宋体" w:hAnsi="宋体" w:cs="宋体"/>
                <w:color w:val="auto"/>
                <w:sz w:val="21"/>
                <w:szCs w:val="21"/>
              </w:rPr>
            </w:pPr>
            <w:r>
              <w:rPr>
                <w:rFonts w:ascii="宋体" w:hAnsi="宋体" w:cs="宋体"/>
                <w:color w:val="auto"/>
                <w:spacing w:val="-2"/>
                <w:sz w:val="21"/>
                <w:szCs w:val="21"/>
              </w:rPr>
              <w:t>姓名或人员数</w:t>
            </w:r>
          </w:p>
        </w:tc>
        <w:tc>
          <w:tcPr>
            <w:tcW w:w="2281" w:type="dxa"/>
          </w:tcPr>
          <w:p>
            <w:pPr>
              <w:spacing w:line="406" w:lineRule="auto"/>
              <w:rPr>
                <w:rFonts w:ascii="宋体"/>
                <w:color w:val="auto"/>
                <w:sz w:val="21"/>
                <w:szCs w:val="21"/>
              </w:rPr>
            </w:pPr>
          </w:p>
          <w:p>
            <w:pPr>
              <w:spacing w:before="78" w:line="184" w:lineRule="auto"/>
              <w:ind w:firstLine="909"/>
              <w:rPr>
                <w:rFonts w:ascii="宋体" w:hAnsi="宋体" w:cs="宋体"/>
                <w:color w:val="auto"/>
                <w:sz w:val="21"/>
                <w:szCs w:val="21"/>
              </w:rPr>
            </w:pPr>
            <w:r>
              <w:rPr>
                <w:rFonts w:ascii="宋体" w:hAnsi="宋体" w:cs="宋体"/>
                <w:color w:val="auto"/>
                <w:spacing w:val="-7"/>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jc w:val="center"/>
        </w:trPr>
        <w:tc>
          <w:tcPr>
            <w:tcW w:w="2280" w:type="dxa"/>
            <w:vMerge w:val="restart"/>
            <w:tcBorders>
              <w:bottom w:val="nil"/>
            </w:tcBorders>
          </w:tcPr>
          <w:p>
            <w:pPr>
              <w:spacing w:line="281" w:lineRule="auto"/>
              <w:rPr>
                <w:rFonts w:ascii="宋体"/>
                <w:color w:val="auto"/>
                <w:sz w:val="21"/>
                <w:szCs w:val="21"/>
              </w:rPr>
            </w:pPr>
          </w:p>
          <w:p>
            <w:pPr>
              <w:spacing w:line="281" w:lineRule="auto"/>
              <w:rPr>
                <w:rFonts w:ascii="宋体"/>
                <w:color w:val="auto"/>
                <w:sz w:val="21"/>
                <w:szCs w:val="21"/>
              </w:rPr>
            </w:pPr>
          </w:p>
          <w:p>
            <w:pPr>
              <w:spacing w:line="281" w:lineRule="auto"/>
              <w:rPr>
                <w:rFonts w:ascii="宋体"/>
                <w:color w:val="auto"/>
                <w:sz w:val="21"/>
                <w:szCs w:val="21"/>
              </w:rPr>
            </w:pPr>
          </w:p>
          <w:p>
            <w:pPr>
              <w:spacing w:line="281" w:lineRule="auto"/>
              <w:rPr>
                <w:rFonts w:ascii="宋体"/>
                <w:color w:val="auto"/>
                <w:sz w:val="21"/>
                <w:szCs w:val="21"/>
              </w:rPr>
            </w:pPr>
          </w:p>
          <w:p>
            <w:pPr>
              <w:spacing w:line="281" w:lineRule="auto"/>
              <w:rPr>
                <w:rFonts w:ascii="宋体"/>
                <w:color w:val="auto"/>
                <w:sz w:val="21"/>
                <w:szCs w:val="21"/>
              </w:rPr>
            </w:pPr>
          </w:p>
          <w:p>
            <w:pPr>
              <w:spacing w:before="78" w:line="184" w:lineRule="auto"/>
              <w:ind w:firstLine="429"/>
              <w:rPr>
                <w:rFonts w:ascii="宋体" w:hAnsi="宋体" w:cs="宋体"/>
                <w:color w:val="auto"/>
                <w:sz w:val="21"/>
                <w:szCs w:val="21"/>
              </w:rPr>
            </w:pPr>
            <w:r>
              <w:rPr>
                <w:rFonts w:ascii="宋体" w:hAnsi="宋体" w:cs="宋体"/>
                <w:color w:val="auto"/>
                <w:spacing w:val="-2"/>
                <w:sz w:val="21"/>
                <w:szCs w:val="21"/>
              </w:rPr>
              <w:t>主要管理人员</w:t>
            </w:r>
          </w:p>
        </w:tc>
        <w:tc>
          <w:tcPr>
            <w:tcW w:w="2276" w:type="dxa"/>
          </w:tcPr>
          <w:p>
            <w:pPr>
              <w:spacing w:line="402" w:lineRule="auto"/>
              <w:rPr>
                <w:rFonts w:ascii="宋体"/>
                <w:color w:val="auto"/>
                <w:sz w:val="21"/>
                <w:szCs w:val="21"/>
              </w:rPr>
            </w:pPr>
          </w:p>
          <w:p>
            <w:pPr>
              <w:spacing w:before="78" w:line="184" w:lineRule="auto"/>
              <w:ind w:firstLine="664"/>
              <w:rPr>
                <w:rFonts w:ascii="宋体" w:hAnsi="宋体" w:cs="宋体"/>
                <w:color w:val="auto"/>
                <w:sz w:val="21"/>
                <w:szCs w:val="21"/>
              </w:rPr>
            </w:pPr>
            <w:r>
              <w:rPr>
                <w:rFonts w:ascii="宋体" w:hAnsi="宋体" w:cs="宋体"/>
                <w:color w:val="auto"/>
                <w:spacing w:val="-3"/>
                <w:sz w:val="21"/>
                <w:szCs w:val="21"/>
              </w:rPr>
              <w:t>食堂主管</w:t>
            </w:r>
          </w:p>
        </w:tc>
        <w:tc>
          <w:tcPr>
            <w:tcW w:w="2277" w:type="dxa"/>
          </w:tcPr>
          <w:p>
            <w:pPr>
              <w:rPr>
                <w:rFonts w:ascii="宋体"/>
                <w:color w:val="auto"/>
                <w:sz w:val="21"/>
                <w:szCs w:val="21"/>
              </w:rPr>
            </w:pPr>
          </w:p>
        </w:tc>
        <w:tc>
          <w:tcPr>
            <w:tcW w:w="2281" w:type="dxa"/>
          </w:tcPr>
          <w:p>
            <w:pPr>
              <w:rPr>
                <w:rFonts w:ascii="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2280" w:type="dxa"/>
            <w:vMerge w:val="continue"/>
            <w:tcBorders>
              <w:top w:val="nil"/>
              <w:bottom w:val="nil"/>
            </w:tcBorders>
          </w:tcPr>
          <w:p>
            <w:pPr>
              <w:rPr>
                <w:rFonts w:ascii="宋体"/>
                <w:color w:val="auto"/>
                <w:sz w:val="21"/>
                <w:szCs w:val="21"/>
              </w:rPr>
            </w:pPr>
          </w:p>
        </w:tc>
        <w:tc>
          <w:tcPr>
            <w:tcW w:w="2276" w:type="dxa"/>
          </w:tcPr>
          <w:p>
            <w:pPr>
              <w:spacing w:before="244" w:line="184" w:lineRule="auto"/>
              <w:ind w:firstLine="545"/>
              <w:rPr>
                <w:rFonts w:ascii="宋体" w:hAnsi="宋体" w:cs="宋体"/>
                <w:color w:val="auto"/>
                <w:sz w:val="21"/>
                <w:szCs w:val="21"/>
              </w:rPr>
            </w:pPr>
            <w:r>
              <w:rPr>
                <w:rFonts w:ascii="宋体" w:hAnsi="宋体" w:cs="宋体"/>
                <w:color w:val="auto"/>
                <w:spacing w:val="-3"/>
                <w:sz w:val="21"/>
                <w:szCs w:val="21"/>
              </w:rPr>
              <w:t>财务负责人</w:t>
            </w:r>
          </w:p>
        </w:tc>
        <w:tc>
          <w:tcPr>
            <w:tcW w:w="2277" w:type="dxa"/>
          </w:tcPr>
          <w:p>
            <w:pPr>
              <w:rPr>
                <w:rFonts w:ascii="宋体"/>
                <w:color w:val="auto"/>
                <w:sz w:val="21"/>
                <w:szCs w:val="21"/>
              </w:rPr>
            </w:pPr>
          </w:p>
        </w:tc>
        <w:tc>
          <w:tcPr>
            <w:tcW w:w="2281" w:type="dxa"/>
          </w:tcPr>
          <w:p>
            <w:pPr>
              <w:rPr>
                <w:rFonts w:ascii="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2280" w:type="dxa"/>
            <w:vMerge w:val="continue"/>
            <w:tcBorders>
              <w:top w:val="nil"/>
              <w:bottom w:val="nil"/>
            </w:tcBorders>
          </w:tcPr>
          <w:p>
            <w:pPr>
              <w:rPr>
                <w:rFonts w:ascii="宋体"/>
                <w:color w:val="auto"/>
                <w:sz w:val="21"/>
                <w:szCs w:val="21"/>
              </w:rPr>
            </w:pPr>
          </w:p>
        </w:tc>
        <w:tc>
          <w:tcPr>
            <w:tcW w:w="2276" w:type="dxa"/>
          </w:tcPr>
          <w:p>
            <w:pPr>
              <w:spacing w:before="246" w:line="184" w:lineRule="auto"/>
              <w:ind w:firstLine="909"/>
              <w:rPr>
                <w:rFonts w:ascii="宋体" w:hAnsi="宋体" w:cs="宋体"/>
                <w:color w:val="auto"/>
                <w:sz w:val="21"/>
                <w:szCs w:val="21"/>
              </w:rPr>
            </w:pPr>
            <w:r>
              <w:rPr>
                <w:rFonts w:ascii="宋体" w:hAnsi="宋体" w:cs="宋体"/>
                <w:color w:val="auto"/>
                <w:spacing w:val="-8"/>
                <w:sz w:val="21"/>
                <w:szCs w:val="21"/>
              </w:rPr>
              <w:t>厨师</w:t>
            </w:r>
          </w:p>
        </w:tc>
        <w:tc>
          <w:tcPr>
            <w:tcW w:w="2277" w:type="dxa"/>
          </w:tcPr>
          <w:p>
            <w:pPr>
              <w:rPr>
                <w:rFonts w:ascii="宋体"/>
                <w:color w:val="auto"/>
                <w:sz w:val="21"/>
                <w:szCs w:val="21"/>
              </w:rPr>
            </w:pPr>
          </w:p>
        </w:tc>
        <w:tc>
          <w:tcPr>
            <w:tcW w:w="2281" w:type="dxa"/>
          </w:tcPr>
          <w:p>
            <w:pPr>
              <w:rPr>
                <w:rFonts w:ascii="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280" w:type="dxa"/>
            <w:vMerge w:val="continue"/>
            <w:tcBorders>
              <w:top w:val="nil"/>
              <w:bottom w:val="nil"/>
            </w:tcBorders>
          </w:tcPr>
          <w:p>
            <w:pPr>
              <w:rPr>
                <w:rFonts w:ascii="宋体"/>
                <w:color w:val="auto"/>
                <w:sz w:val="21"/>
                <w:szCs w:val="21"/>
              </w:rPr>
            </w:pPr>
          </w:p>
        </w:tc>
        <w:tc>
          <w:tcPr>
            <w:tcW w:w="2276" w:type="dxa"/>
          </w:tcPr>
          <w:p>
            <w:pPr>
              <w:spacing w:before="246" w:line="184" w:lineRule="auto"/>
              <w:ind w:firstLine="785"/>
              <w:rPr>
                <w:rFonts w:ascii="宋体" w:hAnsi="宋体" w:cs="宋体"/>
                <w:color w:val="auto"/>
                <w:sz w:val="21"/>
                <w:szCs w:val="21"/>
              </w:rPr>
            </w:pPr>
            <w:r>
              <w:rPr>
                <w:rFonts w:ascii="宋体" w:hAnsi="宋体" w:cs="宋体"/>
                <w:color w:val="auto"/>
                <w:spacing w:val="-4"/>
                <w:sz w:val="21"/>
                <w:szCs w:val="21"/>
              </w:rPr>
              <w:t>面点师</w:t>
            </w:r>
          </w:p>
        </w:tc>
        <w:tc>
          <w:tcPr>
            <w:tcW w:w="2277" w:type="dxa"/>
          </w:tcPr>
          <w:p>
            <w:pPr>
              <w:rPr>
                <w:rFonts w:ascii="宋体"/>
                <w:color w:val="auto"/>
                <w:sz w:val="21"/>
                <w:szCs w:val="21"/>
              </w:rPr>
            </w:pPr>
          </w:p>
        </w:tc>
        <w:tc>
          <w:tcPr>
            <w:tcW w:w="2281" w:type="dxa"/>
          </w:tcPr>
          <w:p>
            <w:pPr>
              <w:rPr>
                <w:rFonts w:ascii="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280" w:type="dxa"/>
            <w:vMerge w:val="continue"/>
            <w:tcBorders>
              <w:top w:val="nil"/>
            </w:tcBorders>
          </w:tcPr>
          <w:p>
            <w:pPr>
              <w:rPr>
                <w:rFonts w:ascii="宋体"/>
                <w:color w:val="auto"/>
                <w:sz w:val="21"/>
                <w:szCs w:val="21"/>
              </w:rPr>
            </w:pPr>
          </w:p>
        </w:tc>
        <w:tc>
          <w:tcPr>
            <w:tcW w:w="2276" w:type="dxa"/>
          </w:tcPr>
          <w:p>
            <w:pPr>
              <w:rPr>
                <w:rFonts w:ascii="宋体"/>
                <w:color w:val="auto"/>
                <w:sz w:val="21"/>
                <w:szCs w:val="21"/>
              </w:rPr>
            </w:pPr>
          </w:p>
        </w:tc>
        <w:tc>
          <w:tcPr>
            <w:tcW w:w="2277" w:type="dxa"/>
          </w:tcPr>
          <w:p>
            <w:pPr>
              <w:rPr>
                <w:rFonts w:ascii="宋体"/>
                <w:color w:val="auto"/>
                <w:sz w:val="21"/>
                <w:szCs w:val="21"/>
              </w:rPr>
            </w:pPr>
          </w:p>
        </w:tc>
        <w:tc>
          <w:tcPr>
            <w:tcW w:w="2281" w:type="dxa"/>
          </w:tcPr>
          <w:p>
            <w:pPr>
              <w:rPr>
                <w:rFonts w:ascii="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280" w:type="dxa"/>
            <w:vMerge w:val="restart"/>
            <w:tcBorders>
              <w:bottom w:val="nil"/>
            </w:tcBorders>
          </w:tcPr>
          <w:p>
            <w:pPr>
              <w:spacing w:line="347" w:lineRule="auto"/>
              <w:rPr>
                <w:rFonts w:ascii="宋体"/>
                <w:color w:val="auto"/>
                <w:sz w:val="21"/>
                <w:szCs w:val="21"/>
              </w:rPr>
            </w:pPr>
          </w:p>
          <w:p>
            <w:pPr>
              <w:spacing w:line="347" w:lineRule="auto"/>
              <w:rPr>
                <w:rFonts w:ascii="宋体"/>
                <w:color w:val="auto"/>
                <w:sz w:val="21"/>
                <w:szCs w:val="21"/>
              </w:rPr>
            </w:pPr>
          </w:p>
          <w:p>
            <w:pPr>
              <w:spacing w:before="78" w:line="184" w:lineRule="auto"/>
              <w:ind w:firstLine="667"/>
              <w:rPr>
                <w:rFonts w:ascii="宋体" w:hAnsi="宋体" w:cs="宋体"/>
                <w:color w:val="auto"/>
                <w:sz w:val="21"/>
                <w:szCs w:val="21"/>
              </w:rPr>
            </w:pPr>
            <w:r>
              <w:rPr>
                <w:rFonts w:ascii="宋体" w:hAnsi="宋体" w:cs="宋体"/>
                <w:color w:val="auto"/>
                <w:spacing w:val="-3"/>
                <w:sz w:val="21"/>
                <w:szCs w:val="21"/>
              </w:rPr>
              <w:t>服务人员</w:t>
            </w:r>
          </w:p>
        </w:tc>
        <w:tc>
          <w:tcPr>
            <w:tcW w:w="2276" w:type="dxa"/>
          </w:tcPr>
          <w:p>
            <w:pPr>
              <w:spacing w:before="296" w:line="184" w:lineRule="auto"/>
              <w:ind w:firstLine="784"/>
              <w:rPr>
                <w:rFonts w:ascii="宋体" w:hAnsi="宋体" w:cs="宋体"/>
                <w:color w:val="auto"/>
                <w:sz w:val="21"/>
                <w:szCs w:val="21"/>
              </w:rPr>
            </w:pPr>
            <w:r>
              <w:rPr>
                <w:rFonts w:ascii="宋体" w:hAnsi="宋体" w:cs="宋体"/>
                <w:color w:val="auto"/>
                <w:spacing w:val="-4"/>
                <w:sz w:val="21"/>
                <w:szCs w:val="21"/>
              </w:rPr>
              <w:t>服务员</w:t>
            </w:r>
          </w:p>
        </w:tc>
        <w:tc>
          <w:tcPr>
            <w:tcW w:w="2277" w:type="dxa"/>
          </w:tcPr>
          <w:p>
            <w:pPr>
              <w:rPr>
                <w:rFonts w:ascii="宋体"/>
                <w:color w:val="auto"/>
                <w:sz w:val="21"/>
                <w:szCs w:val="21"/>
              </w:rPr>
            </w:pPr>
          </w:p>
        </w:tc>
        <w:tc>
          <w:tcPr>
            <w:tcW w:w="2281" w:type="dxa"/>
          </w:tcPr>
          <w:p>
            <w:pPr>
              <w:rPr>
                <w:rFonts w:ascii="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280" w:type="dxa"/>
            <w:vMerge w:val="continue"/>
            <w:tcBorders>
              <w:top w:val="nil"/>
              <w:bottom w:val="nil"/>
            </w:tcBorders>
          </w:tcPr>
          <w:p>
            <w:pPr>
              <w:rPr>
                <w:rFonts w:ascii="宋体"/>
                <w:color w:val="auto"/>
                <w:sz w:val="21"/>
                <w:szCs w:val="21"/>
              </w:rPr>
            </w:pPr>
          </w:p>
        </w:tc>
        <w:tc>
          <w:tcPr>
            <w:tcW w:w="2276" w:type="dxa"/>
          </w:tcPr>
          <w:p>
            <w:pPr>
              <w:spacing w:before="249" w:line="184" w:lineRule="auto"/>
              <w:ind w:firstLine="785"/>
              <w:rPr>
                <w:rFonts w:ascii="宋体" w:hAnsi="宋体" w:cs="宋体"/>
                <w:color w:val="auto"/>
                <w:sz w:val="21"/>
                <w:szCs w:val="21"/>
              </w:rPr>
            </w:pPr>
            <w:r>
              <w:rPr>
                <w:rFonts w:ascii="宋体" w:hAnsi="宋体" w:cs="宋体"/>
                <w:color w:val="auto"/>
                <w:spacing w:val="-4"/>
                <w:sz w:val="21"/>
                <w:szCs w:val="21"/>
              </w:rPr>
              <w:t>保洁员</w:t>
            </w:r>
          </w:p>
        </w:tc>
        <w:tc>
          <w:tcPr>
            <w:tcW w:w="2277" w:type="dxa"/>
          </w:tcPr>
          <w:p>
            <w:pPr>
              <w:rPr>
                <w:rFonts w:ascii="宋体"/>
                <w:color w:val="auto"/>
                <w:sz w:val="21"/>
                <w:szCs w:val="21"/>
              </w:rPr>
            </w:pPr>
          </w:p>
        </w:tc>
        <w:tc>
          <w:tcPr>
            <w:tcW w:w="2281" w:type="dxa"/>
          </w:tcPr>
          <w:p>
            <w:pPr>
              <w:rPr>
                <w:rFonts w:ascii="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2280" w:type="dxa"/>
            <w:vMerge w:val="continue"/>
            <w:tcBorders>
              <w:top w:val="nil"/>
            </w:tcBorders>
          </w:tcPr>
          <w:p>
            <w:pPr>
              <w:rPr>
                <w:rFonts w:ascii="宋体"/>
                <w:color w:val="auto"/>
                <w:sz w:val="21"/>
                <w:szCs w:val="21"/>
              </w:rPr>
            </w:pPr>
          </w:p>
        </w:tc>
        <w:tc>
          <w:tcPr>
            <w:tcW w:w="2276" w:type="dxa"/>
          </w:tcPr>
          <w:p>
            <w:pPr>
              <w:spacing w:before="247" w:line="184" w:lineRule="auto"/>
              <w:ind w:firstLine="665"/>
              <w:rPr>
                <w:rFonts w:ascii="宋体" w:hAnsi="宋体" w:cs="宋体"/>
                <w:color w:val="auto"/>
                <w:sz w:val="21"/>
                <w:szCs w:val="21"/>
              </w:rPr>
            </w:pPr>
            <w:r>
              <w:rPr>
                <w:rFonts w:ascii="宋体" w:hAnsi="宋体" w:cs="宋体"/>
                <w:color w:val="auto"/>
                <w:spacing w:val="-3"/>
                <w:sz w:val="21"/>
                <w:szCs w:val="21"/>
              </w:rPr>
              <w:t>其它人员</w:t>
            </w:r>
          </w:p>
        </w:tc>
        <w:tc>
          <w:tcPr>
            <w:tcW w:w="2277" w:type="dxa"/>
          </w:tcPr>
          <w:p>
            <w:pPr>
              <w:rPr>
                <w:rFonts w:ascii="宋体"/>
                <w:color w:val="auto"/>
                <w:sz w:val="21"/>
                <w:szCs w:val="21"/>
              </w:rPr>
            </w:pPr>
          </w:p>
        </w:tc>
        <w:tc>
          <w:tcPr>
            <w:tcW w:w="2281" w:type="dxa"/>
          </w:tcPr>
          <w:p>
            <w:pPr>
              <w:rPr>
                <w:rFonts w:ascii="宋体"/>
                <w:color w:val="auto"/>
                <w:sz w:val="21"/>
                <w:szCs w:val="21"/>
              </w:rPr>
            </w:pPr>
          </w:p>
        </w:tc>
      </w:tr>
    </w:tbl>
    <w:p>
      <w:pPr>
        <w:spacing w:line="319" w:lineRule="auto"/>
        <w:rPr>
          <w:rFonts w:ascii="宋体"/>
          <w:color w:val="auto"/>
        </w:rPr>
      </w:pPr>
    </w:p>
    <w:p>
      <w:pPr>
        <w:spacing w:line="319" w:lineRule="auto"/>
        <w:rPr>
          <w:rFonts w:ascii="宋体"/>
          <w:color w:val="auto"/>
        </w:rPr>
      </w:pPr>
    </w:p>
    <w:p>
      <w:pPr>
        <w:spacing w:before="156" w:beforeLines="50" w:after="62" w:afterLines="20" w:line="460" w:lineRule="exact"/>
        <w:ind w:firstLine="248"/>
        <w:rPr>
          <w:rFonts w:ascii="宋体" w:hAnsi="宋体" w:cs="宋体"/>
          <w:color w:val="auto"/>
          <w:spacing w:val="-2"/>
          <w:sz w:val="21"/>
          <w:szCs w:val="21"/>
        </w:rPr>
        <w:sectPr>
          <w:pgSz w:w="11906" w:h="16838"/>
          <w:pgMar w:top="1440" w:right="1440" w:bottom="1440" w:left="1440" w:header="851" w:footer="992" w:gutter="0"/>
          <w:cols w:space="425" w:num="1"/>
          <w:docGrid w:type="lines" w:linePitch="312" w:charSpace="0"/>
        </w:sectPr>
      </w:pPr>
      <w:r>
        <w:rPr>
          <w:rFonts w:ascii="宋体" w:hAnsi="宋体" w:cs="宋体"/>
          <w:color w:val="auto"/>
          <w:spacing w:val="-2"/>
          <w:sz w:val="21"/>
          <w:szCs w:val="21"/>
        </w:rPr>
        <w:t>注：</w:t>
      </w:r>
      <w:r>
        <w:rPr>
          <w:rFonts w:hint="eastAsia" w:ascii="宋体" w:hAnsi="宋体" w:cs="宋体"/>
          <w:color w:val="auto"/>
          <w:spacing w:val="-2"/>
          <w:sz w:val="21"/>
          <w:szCs w:val="21"/>
        </w:rPr>
        <w:t>此表可附页</w:t>
      </w:r>
    </w:p>
    <w:p>
      <w:pPr>
        <w:jc w:val="center"/>
        <w:rPr>
          <w:rFonts w:ascii="宋体" w:hAnsi="宋体" w:cs="方正小标宋简体"/>
          <w:color w:val="auto"/>
          <w:sz w:val="44"/>
          <w:szCs w:val="44"/>
        </w:rPr>
      </w:pPr>
      <w:r>
        <w:rPr>
          <w:rFonts w:hint="eastAsia" w:ascii="宋体" w:hAnsi="宋体" w:cs="方正小标宋简体"/>
          <w:color w:val="auto"/>
          <w:sz w:val="44"/>
          <w:szCs w:val="44"/>
        </w:rPr>
        <w:t>开评标人员健康信息登记表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458"/>
        <w:gridCol w:w="1820"/>
        <w:gridCol w:w="560"/>
        <w:gridCol w:w="977"/>
        <w:gridCol w:w="568"/>
        <w:gridCol w:w="3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458" w:type="dxa"/>
            <w:vAlign w:val="center"/>
          </w:tcPr>
          <w:p>
            <w:pPr>
              <w:spacing w:line="0" w:lineRule="atLeast"/>
              <w:jc w:val="center"/>
              <w:rPr>
                <w:rFonts w:ascii="宋体" w:hAnsi="宋体" w:cs="宋体"/>
                <w:color w:val="auto"/>
              </w:rPr>
            </w:pPr>
            <w:r>
              <w:rPr>
                <w:rFonts w:hint="eastAsia" w:ascii="宋体" w:hAnsi="宋体" w:cs="宋体"/>
                <w:color w:val="auto"/>
              </w:rPr>
              <w:t>姓名</w:t>
            </w:r>
          </w:p>
        </w:tc>
        <w:tc>
          <w:tcPr>
            <w:tcW w:w="1820" w:type="dxa"/>
            <w:vAlign w:val="center"/>
          </w:tcPr>
          <w:p>
            <w:pPr>
              <w:spacing w:line="0" w:lineRule="atLeast"/>
              <w:jc w:val="center"/>
              <w:rPr>
                <w:rFonts w:ascii="宋体" w:hAnsi="宋体" w:cs="宋体"/>
                <w:color w:val="auto"/>
              </w:rPr>
            </w:pPr>
          </w:p>
        </w:tc>
        <w:tc>
          <w:tcPr>
            <w:tcW w:w="1537" w:type="dxa"/>
            <w:gridSpan w:val="2"/>
            <w:vAlign w:val="center"/>
          </w:tcPr>
          <w:p>
            <w:pPr>
              <w:spacing w:line="0" w:lineRule="atLeast"/>
              <w:jc w:val="center"/>
              <w:rPr>
                <w:rFonts w:ascii="宋体" w:hAnsi="宋体" w:cs="宋体"/>
                <w:color w:val="auto"/>
              </w:rPr>
            </w:pPr>
            <w:r>
              <w:rPr>
                <w:rFonts w:hint="eastAsia" w:ascii="宋体" w:hAnsi="宋体" w:cs="宋体"/>
                <w:color w:val="auto"/>
              </w:rPr>
              <w:t>身份证号码</w:t>
            </w:r>
          </w:p>
        </w:tc>
        <w:tc>
          <w:tcPr>
            <w:tcW w:w="3888" w:type="dxa"/>
            <w:gridSpan w:val="2"/>
            <w:vAlign w:val="center"/>
          </w:tcPr>
          <w:p>
            <w:pPr>
              <w:spacing w:line="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458" w:type="dxa"/>
            <w:vAlign w:val="center"/>
          </w:tcPr>
          <w:p>
            <w:pPr>
              <w:spacing w:line="0" w:lineRule="atLeast"/>
              <w:jc w:val="center"/>
              <w:rPr>
                <w:rFonts w:ascii="宋体" w:hAnsi="宋体" w:cs="宋体"/>
                <w:color w:val="auto"/>
              </w:rPr>
            </w:pPr>
            <w:r>
              <w:rPr>
                <w:rFonts w:hint="eastAsia" w:ascii="宋体" w:hAnsi="宋体" w:cs="宋体"/>
                <w:color w:val="auto"/>
              </w:rPr>
              <w:t>单位名称</w:t>
            </w:r>
          </w:p>
        </w:tc>
        <w:tc>
          <w:tcPr>
            <w:tcW w:w="7245" w:type="dxa"/>
            <w:gridSpan w:val="5"/>
            <w:vAlign w:val="center"/>
          </w:tcPr>
          <w:p>
            <w:pPr>
              <w:spacing w:line="0" w:lineRule="atLeas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458" w:type="dxa"/>
            <w:vAlign w:val="center"/>
          </w:tcPr>
          <w:p>
            <w:pPr>
              <w:spacing w:line="0" w:lineRule="atLeast"/>
              <w:jc w:val="center"/>
              <w:rPr>
                <w:rFonts w:ascii="宋体" w:hAnsi="宋体" w:cs="宋体"/>
                <w:color w:val="auto"/>
              </w:rPr>
            </w:pPr>
            <w:r>
              <w:rPr>
                <w:rFonts w:hint="eastAsia" w:ascii="宋体" w:hAnsi="宋体" w:cs="宋体"/>
                <w:color w:val="auto"/>
              </w:rPr>
              <w:t>单位地址</w:t>
            </w:r>
          </w:p>
        </w:tc>
        <w:tc>
          <w:tcPr>
            <w:tcW w:w="7245" w:type="dxa"/>
            <w:gridSpan w:val="5"/>
            <w:vAlign w:val="center"/>
          </w:tcPr>
          <w:p>
            <w:pPr>
              <w:spacing w:line="0" w:lineRule="atLeas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458" w:type="dxa"/>
            <w:vAlign w:val="center"/>
          </w:tcPr>
          <w:p>
            <w:pPr>
              <w:spacing w:line="0" w:lineRule="atLeast"/>
              <w:jc w:val="center"/>
              <w:rPr>
                <w:rFonts w:ascii="宋体" w:hAnsi="宋体" w:cs="宋体"/>
                <w:color w:val="auto"/>
              </w:rPr>
            </w:pPr>
            <w:r>
              <w:rPr>
                <w:rFonts w:hint="eastAsia" w:ascii="宋体" w:hAnsi="宋体" w:cs="宋体"/>
                <w:color w:val="auto"/>
              </w:rPr>
              <w:t>个人住址</w:t>
            </w:r>
          </w:p>
        </w:tc>
        <w:tc>
          <w:tcPr>
            <w:tcW w:w="7245" w:type="dxa"/>
            <w:gridSpan w:val="5"/>
            <w:vAlign w:val="center"/>
          </w:tcPr>
          <w:p>
            <w:pPr>
              <w:spacing w:line="0" w:lineRule="atLeas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458" w:type="dxa"/>
            <w:vAlign w:val="center"/>
          </w:tcPr>
          <w:p>
            <w:pPr>
              <w:spacing w:line="0" w:lineRule="atLeast"/>
              <w:jc w:val="center"/>
              <w:rPr>
                <w:rFonts w:ascii="宋体" w:hAnsi="宋体" w:cs="宋体"/>
                <w:color w:val="auto"/>
              </w:rPr>
            </w:pPr>
            <w:r>
              <w:rPr>
                <w:rFonts w:hint="eastAsia" w:ascii="宋体" w:hAnsi="宋体" w:cs="宋体"/>
                <w:color w:val="auto"/>
              </w:rPr>
              <w:t>单位电话</w:t>
            </w:r>
          </w:p>
        </w:tc>
        <w:tc>
          <w:tcPr>
            <w:tcW w:w="2380" w:type="dxa"/>
            <w:gridSpan w:val="2"/>
            <w:vAlign w:val="center"/>
          </w:tcPr>
          <w:p>
            <w:pPr>
              <w:spacing w:line="0" w:lineRule="atLeast"/>
              <w:jc w:val="center"/>
              <w:rPr>
                <w:rFonts w:ascii="宋体" w:hAnsi="宋体" w:cs="宋体"/>
                <w:color w:val="auto"/>
              </w:rPr>
            </w:pPr>
          </w:p>
        </w:tc>
        <w:tc>
          <w:tcPr>
            <w:tcW w:w="1545" w:type="dxa"/>
            <w:gridSpan w:val="2"/>
            <w:vAlign w:val="center"/>
          </w:tcPr>
          <w:p>
            <w:pPr>
              <w:spacing w:line="0" w:lineRule="atLeast"/>
              <w:jc w:val="center"/>
              <w:rPr>
                <w:rFonts w:ascii="宋体" w:hAnsi="宋体" w:cs="宋体"/>
                <w:color w:val="auto"/>
              </w:rPr>
            </w:pPr>
            <w:r>
              <w:rPr>
                <w:rFonts w:hint="eastAsia" w:ascii="宋体" w:hAnsi="宋体" w:cs="宋体"/>
                <w:color w:val="auto"/>
              </w:rPr>
              <w:t>个人手机</w:t>
            </w:r>
          </w:p>
        </w:tc>
        <w:tc>
          <w:tcPr>
            <w:tcW w:w="3320" w:type="dxa"/>
            <w:vAlign w:val="center"/>
          </w:tcPr>
          <w:p>
            <w:pPr>
              <w:spacing w:line="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458" w:type="dxa"/>
            <w:vAlign w:val="center"/>
          </w:tcPr>
          <w:p>
            <w:pPr>
              <w:spacing w:line="0" w:lineRule="atLeast"/>
              <w:jc w:val="center"/>
              <w:rPr>
                <w:rFonts w:ascii="宋体" w:hAnsi="宋体" w:cs="宋体"/>
                <w:color w:val="auto"/>
              </w:rPr>
            </w:pPr>
            <w:r>
              <w:rPr>
                <w:rFonts w:hint="eastAsia" w:ascii="宋体" w:hAnsi="宋体" w:cs="宋体"/>
                <w:color w:val="auto"/>
              </w:rPr>
              <w:t>人员身份</w:t>
            </w:r>
          </w:p>
        </w:tc>
        <w:tc>
          <w:tcPr>
            <w:tcW w:w="7245" w:type="dxa"/>
            <w:gridSpan w:val="5"/>
            <w:vAlign w:val="center"/>
          </w:tcPr>
          <w:p>
            <w:pPr>
              <w:spacing w:line="0" w:lineRule="atLeast"/>
              <w:jc w:val="center"/>
              <w:rPr>
                <w:rFonts w:ascii="宋体" w:hAnsi="宋体" w:cs="宋体"/>
                <w:color w:val="auto"/>
              </w:rPr>
            </w:pPr>
            <w:r>
              <w:rPr>
                <w:rFonts w:hint="eastAsia" w:ascii="宋体" w:hAnsi="宋体" w:cs="宋体"/>
                <w:color w:val="auto"/>
              </w:rPr>
              <w:t>□招标人代表□招标代理□投标人代表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3838" w:type="dxa"/>
            <w:gridSpan w:val="3"/>
            <w:vAlign w:val="center"/>
          </w:tcPr>
          <w:p>
            <w:pPr>
              <w:spacing w:line="0" w:lineRule="atLeast"/>
              <w:jc w:val="center"/>
              <w:rPr>
                <w:rFonts w:ascii="宋体" w:hAnsi="宋体" w:cs="宋体"/>
                <w:color w:val="auto"/>
              </w:rPr>
            </w:pPr>
            <w:r>
              <w:rPr>
                <w:rFonts w:hint="eastAsia" w:ascii="宋体" w:hAnsi="宋体" w:cs="宋体"/>
                <w:color w:val="auto"/>
              </w:rPr>
              <w:t>参加：□ 开标 □ 评标</w:t>
            </w:r>
          </w:p>
        </w:tc>
        <w:tc>
          <w:tcPr>
            <w:tcW w:w="1545" w:type="dxa"/>
            <w:gridSpan w:val="2"/>
            <w:vAlign w:val="center"/>
          </w:tcPr>
          <w:p>
            <w:pPr>
              <w:spacing w:line="0" w:lineRule="atLeast"/>
              <w:jc w:val="center"/>
              <w:rPr>
                <w:rFonts w:ascii="宋体" w:hAnsi="宋体" w:cs="宋体"/>
                <w:color w:val="auto"/>
              </w:rPr>
            </w:pPr>
            <w:r>
              <w:rPr>
                <w:rFonts w:hint="eastAsia" w:ascii="宋体" w:hAnsi="宋体" w:cs="宋体"/>
                <w:color w:val="auto"/>
              </w:rPr>
              <w:t>开评标室号</w:t>
            </w:r>
          </w:p>
        </w:tc>
        <w:tc>
          <w:tcPr>
            <w:tcW w:w="3320" w:type="dxa"/>
            <w:vAlign w:val="center"/>
          </w:tcPr>
          <w:p>
            <w:pPr>
              <w:spacing w:line="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458" w:type="dxa"/>
            <w:vAlign w:val="center"/>
          </w:tcPr>
          <w:p>
            <w:pPr>
              <w:spacing w:line="0" w:lineRule="atLeast"/>
              <w:jc w:val="center"/>
              <w:rPr>
                <w:rFonts w:ascii="宋体" w:hAnsi="宋体" w:cs="宋体"/>
                <w:color w:val="auto"/>
              </w:rPr>
            </w:pPr>
            <w:r>
              <w:rPr>
                <w:rFonts w:hint="eastAsia" w:ascii="宋体" w:hAnsi="宋体" w:cs="宋体"/>
                <w:color w:val="auto"/>
              </w:rPr>
              <w:t>报建编号</w:t>
            </w:r>
          </w:p>
        </w:tc>
        <w:tc>
          <w:tcPr>
            <w:tcW w:w="2380" w:type="dxa"/>
            <w:gridSpan w:val="2"/>
            <w:vAlign w:val="center"/>
          </w:tcPr>
          <w:p>
            <w:pPr>
              <w:spacing w:line="0" w:lineRule="atLeast"/>
              <w:jc w:val="center"/>
              <w:rPr>
                <w:rFonts w:ascii="宋体" w:hAnsi="宋体" w:cs="宋体"/>
                <w:color w:val="auto"/>
              </w:rPr>
            </w:pPr>
          </w:p>
        </w:tc>
        <w:tc>
          <w:tcPr>
            <w:tcW w:w="1545" w:type="dxa"/>
            <w:gridSpan w:val="2"/>
            <w:vAlign w:val="center"/>
          </w:tcPr>
          <w:p>
            <w:pPr>
              <w:spacing w:line="0" w:lineRule="atLeast"/>
              <w:jc w:val="center"/>
              <w:rPr>
                <w:rFonts w:ascii="宋体" w:hAnsi="宋体" w:cs="宋体"/>
                <w:color w:val="auto"/>
              </w:rPr>
            </w:pPr>
            <w:r>
              <w:rPr>
                <w:rFonts w:hint="eastAsia" w:ascii="宋体" w:hAnsi="宋体" w:cs="宋体"/>
                <w:color w:val="auto"/>
              </w:rPr>
              <w:t>标段号</w:t>
            </w:r>
          </w:p>
        </w:tc>
        <w:tc>
          <w:tcPr>
            <w:tcW w:w="3320" w:type="dxa"/>
            <w:vAlign w:val="center"/>
          </w:tcPr>
          <w:p>
            <w:pPr>
              <w:spacing w:line="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458" w:type="dxa"/>
            <w:vAlign w:val="center"/>
          </w:tcPr>
          <w:p>
            <w:pPr>
              <w:spacing w:line="0" w:lineRule="atLeast"/>
              <w:jc w:val="center"/>
              <w:rPr>
                <w:rFonts w:ascii="宋体" w:hAnsi="宋体" w:cs="宋体"/>
                <w:color w:val="auto"/>
              </w:rPr>
            </w:pPr>
            <w:r>
              <w:rPr>
                <w:rFonts w:hint="eastAsia" w:ascii="宋体" w:hAnsi="宋体" w:cs="宋体"/>
                <w:color w:val="auto"/>
              </w:rPr>
              <w:t>项目名称</w:t>
            </w:r>
          </w:p>
        </w:tc>
        <w:tc>
          <w:tcPr>
            <w:tcW w:w="7245" w:type="dxa"/>
            <w:gridSpan w:val="5"/>
            <w:vAlign w:val="center"/>
          </w:tcPr>
          <w:p>
            <w:pPr>
              <w:spacing w:line="0" w:lineRule="atLeas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703" w:type="dxa"/>
            <w:gridSpan w:val="6"/>
            <w:vAlign w:val="center"/>
          </w:tcPr>
          <w:p>
            <w:pPr>
              <w:spacing w:line="0" w:lineRule="atLeast"/>
              <w:jc w:val="center"/>
              <w:rPr>
                <w:rFonts w:ascii="宋体" w:hAnsi="宋体" w:cs="宋体"/>
                <w:b/>
                <w:bCs/>
                <w:color w:val="auto"/>
              </w:rPr>
            </w:pPr>
            <w:r>
              <w:rPr>
                <w:rFonts w:hint="eastAsia" w:ascii="宋体" w:hAnsi="宋体" w:cs="宋体"/>
                <w:b/>
                <w:bCs/>
                <w:color w:val="auto"/>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703" w:type="dxa"/>
            <w:gridSpan w:val="6"/>
            <w:vAlign w:val="center"/>
          </w:tcPr>
          <w:p>
            <w:pPr>
              <w:spacing w:line="0" w:lineRule="atLeast"/>
              <w:rPr>
                <w:rFonts w:ascii="宋体" w:hAnsi="宋体" w:cs="宋体"/>
                <w:color w:val="auto"/>
              </w:rPr>
            </w:pPr>
            <w:r>
              <w:rPr>
                <w:rFonts w:hint="eastAsia" w:ascii="宋体" w:hAnsi="宋体" w:cs="宋体"/>
                <w:color w:val="auto"/>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8703" w:type="dxa"/>
            <w:gridSpan w:val="6"/>
            <w:vAlign w:val="center"/>
          </w:tcPr>
          <w:p>
            <w:pPr>
              <w:spacing w:line="0" w:lineRule="atLeast"/>
              <w:rPr>
                <w:rFonts w:ascii="宋体" w:hAnsi="宋体" w:cs="宋体"/>
                <w:color w:val="auto"/>
              </w:rPr>
            </w:pPr>
            <w:r>
              <w:rPr>
                <w:rFonts w:hint="eastAsia" w:ascii="宋体" w:hAnsi="宋体" w:cs="宋体"/>
                <w:color w:val="auto"/>
              </w:rPr>
              <w:t>是否在2022年6月9日后来自（或途径）疫情重点地区？</w:t>
            </w:r>
          </w:p>
          <w:p>
            <w:pPr>
              <w:spacing w:line="0" w:lineRule="atLeast"/>
              <w:rPr>
                <w:rFonts w:ascii="宋体" w:hAnsi="宋体" w:cs="宋体"/>
                <w:color w:val="auto"/>
              </w:rPr>
            </w:pPr>
            <w:r>
              <w:rPr>
                <w:rFonts w:hint="eastAsia" w:ascii="宋体" w:hAnsi="宋体" w:cs="宋体"/>
                <w:color w:val="auto"/>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703" w:type="dxa"/>
            <w:gridSpan w:val="6"/>
            <w:vAlign w:val="center"/>
          </w:tcPr>
          <w:p>
            <w:pPr>
              <w:spacing w:line="0" w:lineRule="atLeast"/>
              <w:rPr>
                <w:rFonts w:ascii="宋体" w:hAnsi="宋体" w:cs="宋体"/>
                <w:color w:val="auto"/>
              </w:rPr>
            </w:pPr>
            <w:r>
              <w:rPr>
                <w:rFonts w:hint="eastAsia" w:ascii="宋体" w:hAnsi="宋体" w:cs="宋体"/>
                <w:color w:val="auto"/>
              </w:rPr>
              <w:t>2022年4月30日至今是否离开过江西？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jc w:val="center"/>
        </w:trPr>
        <w:tc>
          <w:tcPr>
            <w:tcW w:w="8703" w:type="dxa"/>
            <w:gridSpan w:val="6"/>
            <w:vAlign w:val="center"/>
          </w:tcPr>
          <w:p>
            <w:pPr>
              <w:spacing w:line="0" w:lineRule="atLeast"/>
              <w:rPr>
                <w:rFonts w:ascii="宋体" w:hAnsi="宋体" w:cs="宋体"/>
                <w:color w:val="auto"/>
              </w:rPr>
            </w:pPr>
            <w:r>
              <w:rPr>
                <w:rFonts w:hint="eastAsia" w:ascii="宋体" w:hAnsi="宋体" w:cs="宋体"/>
                <w:color w:val="auto"/>
              </w:rPr>
              <w:t>2022年3月30日至今是否有与来自疫情重点地区人员接触情况？</w:t>
            </w:r>
          </w:p>
          <w:p>
            <w:pPr>
              <w:spacing w:line="0" w:lineRule="atLeast"/>
              <w:rPr>
                <w:rFonts w:ascii="宋体" w:hAnsi="宋体" w:cs="宋体"/>
                <w:color w:val="auto"/>
              </w:rPr>
            </w:pPr>
            <w:r>
              <w:rPr>
                <w:rFonts w:hint="eastAsia" w:ascii="宋体" w:hAnsi="宋体" w:cs="宋体"/>
                <w:color w:val="auto"/>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52" w:hRule="atLeast"/>
          <w:jc w:val="center"/>
        </w:trPr>
        <w:tc>
          <w:tcPr>
            <w:tcW w:w="8703" w:type="dxa"/>
            <w:gridSpan w:val="6"/>
            <w:vAlign w:val="center"/>
          </w:tcPr>
          <w:p>
            <w:pPr>
              <w:spacing w:line="0" w:lineRule="atLeast"/>
              <w:rPr>
                <w:rFonts w:ascii="宋体" w:hAnsi="宋体" w:cs="宋体"/>
                <w:color w:val="auto"/>
              </w:rPr>
            </w:pPr>
            <w:r>
              <w:rPr>
                <w:rFonts w:hint="eastAsia" w:ascii="宋体" w:hAnsi="宋体" w:cs="宋体"/>
                <w:color w:val="auto"/>
              </w:rPr>
              <w:t>本人承诺以上信息真实准确。如有不实，愿承担由此引起的一切后果及法律责任。</w:t>
            </w:r>
          </w:p>
          <w:p>
            <w:pPr>
              <w:spacing w:line="0" w:lineRule="atLeast"/>
              <w:rPr>
                <w:rFonts w:ascii="宋体" w:hAnsi="宋体" w:cs="宋体"/>
                <w:color w:val="auto"/>
              </w:rPr>
            </w:pPr>
          </w:p>
          <w:p>
            <w:pPr>
              <w:wordWrap w:val="0"/>
              <w:spacing w:line="0" w:lineRule="atLeast"/>
              <w:rPr>
                <w:rFonts w:ascii="宋体" w:hAnsi="宋体" w:cs="宋体"/>
                <w:color w:val="auto"/>
              </w:rPr>
            </w:pPr>
            <w:r>
              <w:rPr>
                <w:rFonts w:hint="eastAsia" w:ascii="宋体" w:hAnsi="宋体" w:cs="宋体"/>
                <w:color w:val="auto"/>
              </w:rPr>
              <w:t>申报人（签名）：                           日期：   年   月   日</w:t>
            </w:r>
          </w:p>
          <w:p>
            <w:pPr>
              <w:spacing w:line="0" w:lineRule="atLeast"/>
              <w:rPr>
                <w:rFonts w:ascii="宋体" w:hAnsi="宋体" w:cs="宋体"/>
                <w:color w:val="auto"/>
              </w:rPr>
            </w:pPr>
          </w:p>
          <w:p>
            <w:pPr>
              <w:wordWrap w:val="0"/>
              <w:spacing w:line="0" w:lineRule="atLeast"/>
              <w:rPr>
                <w:rFonts w:ascii="宋体" w:hAnsi="宋体" w:cs="宋体"/>
                <w:color w:val="auto"/>
              </w:rPr>
            </w:pPr>
            <w:r>
              <w:rPr>
                <w:rFonts w:hint="eastAsia" w:ascii="宋体" w:hAnsi="宋体" w:cs="宋体"/>
                <w:color w:val="auto"/>
              </w:rPr>
              <w:t>所在单位（公章）</w:t>
            </w:r>
          </w:p>
          <w:p>
            <w:pPr>
              <w:spacing w:line="0" w:lineRule="atLeast"/>
              <w:rPr>
                <w:rFonts w:ascii="宋体" w:hAnsi="宋体" w:cs="宋体"/>
                <w:color w:val="auto"/>
              </w:rPr>
            </w:pPr>
          </w:p>
        </w:tc>
      </w:tr>
    </w:tbl>
    <w:p>
      <w:pPr>
        <w:pStyle w:val="2"/>
        <w:rPr>
          <w:rFonts w:ascii="宋体" w:hAnsi="宋体"/>
          <w:color w:val="auto"/>
          <w:szCs w:val="24"/>
        </w:rPr>
      </w:pPr>
      <w:r>
        <w:rPr>
          <w:rFonts w:hint="eastAsia" w:ascii="宋体" w:hAnsi="宋体"/>
          <w:b/>
          <w:color w:val="auto"/>
          <w:szCs w:val="28"/>
        </w:rPr>
        <w:t>存在瞒报或审查不严的，一经发现将严肃处理，并报有关部门依法追究责任。</w:t>
      </w:r>
    </w:p>
    <w:sectPr>
      <w:pgSz w:w="11906" w:h="16838"/>
      <w:pgMar w:top="1440" w:right="1440" w:bottom="144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ËÎÌå">
    <w:altName w:val="Arial"/>
    <w:panose1 w:val="00000000000000000000"/>
    <w:charset w:val="00"/>
    <w:family w:val="swiss"/>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第</w:t>
    </w:r>
    <w:r>
      <w:fldChar w:fldCharType="begin"/>
    </w:r>
    <w:r>
      <w:instrText xml:space="preserve">PAGE  \* Arabic  \* MERGEFORMAT</w:instrText>
    </w:r>
    <w:r>
      <w:fldChar w:fldCharType="separate"/>
    </w:r>
    <w:r>
      <w:t>25</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882"/>
      <w:rPr>
        <w:rFonts w:ascii="Calibri" w:hAnsi="Calibri" w:eastAsia="Calibri" w:cs="Calibri"/>
        <w:sz w:val="18"/>
        <w:szCs w:val="18"/>
      </w:rPr>
    </w:pPr>
    <w:r>
      <w:rPr>
        <w:rFonts w:ascii="Calibri" w:hAnsi="Calibri" w:eastAsia="Calibri" w:cs="Calibri"/>
        <w:spacing w:val="-3"/>
        <w:position w:val="-2"/>
        <w:sz w:val="18"/>
        <w:szCs w:val="18"/>
      </w:rPr>
      <w:t>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spacing w:before="120" w:beforeLines="50"/>
      <w:ind w:firstLine="720" w:firstLineChars="400"/>
      <w:jc w:val="left"/>
      <w:rPr>
        <w:sz w:val="21"/>
        <w:szCs w:val="21"/>
      </w:rPr>
    </w:pPr>
    <w:r>
      <w:rPr>
        <w:i/>
      </w:rPr>
      <w:drawing>
        <wp:anchor distT="0" distB="0" distL="114300" distR="114300" simplePos="0" relativeHeight="251668480" behindDoc="0" locked="0" layoutInCell="1" allowOverlap="1">
          <wp:simplePos x="0" y="0"/>
          <wp:positionH relativeFrom="column">
            <wp:posOffset>0</wp:posOffset>
          </wp:positionH>
          <wp:positionV relativeFrom="paragraph">
            <wp:posOffset>86360</wp:posOffset>
          </wp:positionV>
          <wp:extent cx="358140" cy="254635"/>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140" cy="254635"/>
                  </a:xfrm>
                  <a:prstGeom prst="rect">
                    <a:avLst/>
                  </a:prstGeom>
                </pic:spPr>
              </pic:pic>
            </a:graphicData>
          </a:graphic>
        </wp:anchor>
      </w:drawing>
    </w:r>
    <w:r>
      <w:rPr>
        <w:i/>
      </w:rPr>
      <w:pict>
        <v:shape id="_x0000_s2074" o:spid="_x0000_s2074" o:spt="136" type="#_x0000_t136" style="position:absolute;left:0pt;margin-left:-152.5pt;margin-top:313.45pt;height:39.75pt;width:675.75pt;mso-position-horizontal-relative:margin;mso-position-vertical-relative:margin;rotation:20643840f;z-index:-251649024;mso-width-relative:page;mso-height-relative:page;" fillcolor="#D8D8D8" filled="t" stroked="f" coordsize="21600,21600" o:allowincell="f">
          <v:path/>
          <v:fill on="t" focussize="0,0"/>
          <v:stroke on="f"/>
          <v:imagedata o:title=""/>
          <o:lock v:ext="edit"/>
          <v:textpath on="t" fitshape="t" fitpath="t" trim="f" xscale="f" string="归江西诚信伟业招标咨询有限公司所有" style="font-family:宋体;font-size:40pt;v-text-align:center;"/>
        </v:shape>
      </w:pict>
    </w:r>
    <w:r>
      <w:rPr>
        <w:rFonts w:hint="eastAsia"/>
        <w:i/>
        <w:sz w:val="21"/>
        <w:szCs w:val="21"/>
      </w:rPr>
      <w:t>江西诚信伟业招标咨询有限公司</w:t>
    </w:r>
    <w:r>
      <w:pict>
        <v:shape id="PowerPlusWaterMarkObject6375734" o:spid="_x0000_s2072" o:spt="136" type="#_x0000_t136" style="position:absolute;left:0pt;height:39.75pt;width:675.75pt;mso-position-horizontal:center;mso-position-horizontal-relative:margin;mso-position-vertical:center;mso-position-vertical-relative:margin;rotation:20643840f;z-index:-251655168;mso-width-relative:page;mso-height-relative:page;" fillcolor="#D8D8D8" filled="t" stroked="f" coordsize="21600,21600" o:allowincell="f">
          <v:path/>
          <v:fill on="t" focussize="0,0"/>
          <v:stroke on="f"/>
          <v:imagedata o:title=""/>
          <o:lock v:ext="edit"/>
          <v:textpath on="t" fitshape="t" fitpath="t" trim="f" xscale="f" string="归江西诚信伟业招标咨询有限公司所有" style="font-family:宋体;font-size:40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r>
      <w:pict>
        <v:shape id="PowerPlusWaterMarkObject6375733" o:spid="_x0000_s2071" o:spt="136" type="#_x0000_t136" style="position:absolute;left:0pt;height:39.75pt;width:675.75pt;mso-position-horizontal:center;mso-position-horizontal-relative:margin;mso-position-vertical:center;mso-position-vertical-relative:margin;rotation:20643840f;z-index:-251656192;mso-width-relative:page;mso-height-relative:page;" fillcolor="#D8D8D8" filled="t" stroked="f" coordsize="21600,21600" o:allowincell="f">
          <v:path/>
          <v:fill on="t" focussize="0,0"/>
          <v:stroke on="f"/>
          <v:imagedata o:title=""/>
          <o:lock v:ext="edit"/>
          <v:textpath on="t" fitshape="t" fitpath="t" trim="f" xscale="f" string="归江西诚信伟业招标咨询有限公司所有" style="font-family:宋体;font-size:4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75732" o:spid="_x0000_s2070" o:spt="136" type="#_x0000_t136" style="position:absolute;left:0pt;height:39.75pt;width:675.75pt;mso-position-horizontal:center;mso-position-horizontal-relative:margin;mso-position-vertical:center;mso-position-vertical-relative:margin;rotation:20643840f;z-index:-251657216;mso-width-relative:page;mso-height-relative:page;" fillcolor="#D8D8D8" filled="t" stroked="f" coordsize="21600,21600" o:allowincell="f">
          <v:path/>
          <v:fill on="t" focussize="0,0"/>
          <v:stroke on="f"/>
          <v:imagedata o:title=""/>
          <o:lock v:ext="edit"/>
          <v:textpath on="t" fitshape="t" fitpath="t" trim="f" xscale="f" string="归江西诚信伟业招标咨询有限公司所有" style="font-family:宋体;font-size:40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spacing w:before="120" w:beforeLines="50"/>
      <w:ind w:firstLine="720" w:firstLineChars="400"/>
      <w:jc w:val="left"/>
      <w:rPr>
        <w:i/>
        <w:sz w:val="21"/>
        <w:szCs w:val="21"/>
      </w:rPr>
    </w:pPr>
    <w:r>
      <w:rPr>
        <w:i/>
      </w:rPr>
      <w:drawing>
        <wp:anchor distT="0" distB="0" distL="114300" distR="114300" simplePos="0" relativeHeight="251663360" behindDoc="0" locked="0" layoutInCell="1" allowOverlap="1">
          <wp:simplePos x="0" y="0"/>
          <wp:positionH relativeFrom="column">
            <wp:posOffset>0</wp:posOffset>
          </wp:positionH>
          <wp:positionV relativeFrom="paragraph">
            <wp:posOffset>86360</wp:posOffset>
          </wp:positionV>
          <wp:extent cx="358140" cy="254635"/>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140" cy="254635"/>
                  </a:xfrm>
                  <a:prstGeom prst="rect">
                    <a:avLst/>
                  </a:prstGeom>
                </pic:spPr>
              </pic:pic>
            </a:graphicData>
          </a:graphic>
        </wp:anchor>
      </w:drawing>
    </w:r>
    <w:r>
      <w:rPr>
        <w:i/>
      </w:rPr>
      <w:pict>
        <v:shape id="_x0000_s2073" o:spid="_x0000_s2073" o:spt="136" type="#_x0000_t136" style="position:absolute;left:0pt;height:39.75pt;width:675.75pt;mso-position-horizontal:center;mso-position-horizontal-relative:margin;mso-position-vertical:center;mso-position-vertical-relative:margin;rotation:20643840f;z-index:-251654144;mso-width-relative:page;mso-height-relative:page;" fillcolor="#D8D8D8" filled="t" stroked="f" coordsize="21600,21600" o:allowincell="f">
          <v:path/>
          <v:fill on="t" focussize="0,0"/>
          <v:stroke on="f"/>
          <v:imagedata o:title=""/>
          <o:lock v:ext="edit"/>
          <v:textpath on="t" fitshape="t" fitpath="t" trim="f" xscale="f" string="归江西诚信伟业招标咨询有限公司所有" style="font-family:宋体;font-size:40pt;v-text-align:center;"/>
        </v:shape>
      </w:pict>
    </w:r>
    <w:r>
      <w:rPr>
        <w:rFonts w:hint="eastAsia"/>
        <w:i/>
        <w:sz w:val="21"/>
        <w:szCs w:val="21"/>
      </w:rPr>
      <w:t>江西诚信伟业招标咨询有限公司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CD0D8"/>
    <w:multiLevelType w:val="singleLevel"/>
    <w:tmpl w:val="B10CD0D8"/>
    <w:lvl w:ilvl="0" w:tentative="0">
      <w:start w:val="10"/>
      <w:numFmt w:val="decimal"/>
      <w:suff w:val="nothing"/>
      <w:lvlText w:val="%1）"/>
      <w:lvlJc w:val="left"/>
    </w:lvl>
  </w:abstractNum>
  <w:abstractNum w:abstractNumId="1">
    <w:nsid w:val="D5685A30"/>
    <w:multiLevelType w:val="singleLevel"/>
    <w:tmpl w:val="D5685A3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MzFkNTlhN2EzYjkzMDNkOTg1MzY4NGY5ZmEyYmYifQ=="/>
  </w:docVars>
  <w:rsids>
    <w:rsidRoot w:val="009F4E1B"/>
    <w:rsid w:val="0000051B"/>
    <w:rsid w:val="00000FCC"/>
    <w:rsid w:val="0001052B"/>
    <w:rsid w:val="0001061B"/>
    <w:rsid w:val="00013BED"/>
    <w:rsid w:val="00014372"/>
    <w:rsid w:val="00014620"/>
    <w:rsid w:val="000168CF"/>
    <w:rsid w:val="000171B1"/>
    <w:rsid w:val="000173A6"/>
    <w:rsid w:val="00017D6E"/>
    <w:rsid w:val="00017FEE"/>
    <w:rsid w:val="0002212C"/>
    <w:rsid w:val="0002315F"/>
    <w:rsid w:val="00023341"/>
    <w:rsid w:val="00025E3F"/>
    <w:rsid w:val="00027587"/>
    <w:rsid w:val="00030137"/>
    <w:rsid w:val="0003129A"/>
    <w:rsid w:val="00034B37"/>
    <w:rsid w:val="00035E91"/>
    <w:rsid w:val="00036C68"/>
    <w:rsid w:val="00037E38"/>
    <w:rsid w:val="00040149"/>
    <w:rsid w:val="000402EE"/>
    <w:rsid w:val="00040F0D"/>
    <w:rsid w:val="000432D7"/>
    <w:rsid w:val="0004342F"/>
    <w:rsid w:val="00044084"/>
    <w:rsid w:val="00045F01"/>
    <w:rsid w:val="00046B41"/>
    <w:rsid w:val="000504E5"/>
    <w:rsid w:val="00050C5A"/>
    <w:rsid w:val="000510EE"/>
    <w:rsid w:val="00051808"/>
    <w:rsid w:val="0005234D"/>
    <w:rsid w:val="000533B5"/>
    <w:rsid w:val="00054934"/>
    <w:rsid w:val="00054FBD"/>
    <w:rsid w:val="0006002C"/>
    <w:rsid w:val="00060324"/>
    <w:rsid w:val="00061D9B"/>
    <w:rsid w:val="000623C1"/>
    <w:rsid w:val="00063644"/>
    <w:rsid w:val="00063E61"/>
    <w:rsid w:val="0006489A"/>
    <w:rsid w:val="000705E1"/>
    <w:rsid w:val="000709E2"/>
    <w:rsid w:val="00070A74"/>
    <w:rsid w:val="00070E41"/>
    <w:rsid w:val="00072EBD"/>
    <w:rsid w:val="00074236"/>
    <w:rsid w:val="00074E15"/>
    <w:rsid w:val="00076F8C"/>
    <w:rsid w:val="00077D33"/>
    <w:rsid w:val="000814D2"/>
    <w:rsid w:val="000822B8"/>
    <w:rsid w:val="00083E9E"/>
    <w:rsid w:val="0008512B"/>
    <w:rsid w:val="00085322"/>
    <w:rsid w:val="00085D34"/>
    <w:rsid w:val="00086C30"/>
    <w:rsid w:val="00086EBE"/>
    <w:rsid w:val="00087AB8"/>
    <w:rsid w:val="00090744"/>
    <w:rsid w:val="000915B6"/>
    <w:rsid w:val="00092B80"/>
    <w:rsid w:val="000932C1"/>
    <w:rsid w:val="0009360A"/>
    <w:rsid w:val="00093EE7"/>
    <w:rsid w:val="00094E35"/>
    <w:rsid w:val="00095B11"/>
    <w:rsid w:val="00096FDD"/>
    <w:rsid w:val="00097840"/>
    <w:rsid w:val="000A1282"/>
    <w:rsid w:val="000A1A13"/>
    <w:rsid w:val="000A2D09"/>
    <w:rsid w:val="000A417D"/>
    <w:rsid w:val="000A5525"/>
    <w:rsid w:val="000A59C9"/>
    <w:rsid w:val="000A5F70"/>
    <w:rsid w:val="000A7CBB"/>
    <w:rsid w:val="000B2184"/>
    <w:rsid w:val="000B2991"/>
    <w:rsid w:val="000B3AB4"/>
    <w:rsid w:val="000B5F18"/>
    <w:rsid w:val="000B6B77"/>
    <w:rsid w:val="000B700B"/>
    <w:rsid w:val="000B7046"/>
    <w:rsid w:val="000B75CC"/>
    <w:rsid w:val="000B7BAB"/>
    <w:rsid w:val="000C3E05"/>
    <w:rsid w:val="000C6F43"/>
    <w:rsid w:val="000C6F66"/>
    <w:rsid w:val="000D41DE"/>
    <w:rsid w:val="000D5571"/>
    <w:rsid w:val="000D70E2"/>
    <w:rsid w:val="000E0EB7"/>
    <w:rsid w:val="000E180D"/>
    <w:rsid w:val="000E731E"/>
    <w:rsid w:val="000E7F56"/>
    <w:rsid w:val="000F05DD"/>
    <w:rsid w:val="000F0AB5"/>
    <w:rsid w:val="000F202B"/>
    <w:rsid w:val="000F2096"/>
    <w:rsid w:val="000F2137"/>
    <w:rsid w:val="000F278B"/>
    <w:rsid w:val="000F2E99"/>
    <w:rsid w:val="000F4F5D"/>
    <w:rsid w:val="001000B5"/>
    <w:rsid w:val="001009D2"/>
    <w:rsid w:val="00103995"/>
    <w:rsid w:val="00104276"/>
    <w:rsid w:val="00110796"/>
    <w:rsid w:val="00111546"/>
    <w:rsid w:val="00112F81"/>
    <w:rsid w:val="00113606"/>
    <w:rsid w:val="00113667"/>
    <w:rsid w:val="0011463B"/>
    <w:rsid w:val="00123805"/>
    <w:rsid w:val="00123EC8"/>
    <w:rsid w:val="00124F04"/>
    <w:rsid w:val="001270DF"/>
    <w:rsid w:val="001276AE"/>
    <w:rsid w:val="0012793F"/>
    <w:rsid w:val="00131830"/>
    <w:rsid w:val="001357FB"/>
    <w:rsid w:val="00135F7F"/>
    <w:rsid w:val="00137183"/>
    <w:rsid w:val="00137589"/>
    <w:rsid w:val="00140698"/>
    <w:rsid w:val="0014212D"/>
    <w:rsid w:val="0014327B"/>
    <w:rsid w:val="00144871"/>
    <w:rsid w:val="00150DA1"/>
    <w:rsid w:val="00152CF0"/>
    <w:rsid w:val="00152F59"/>
    <w:rsid w:val="001552E6"/>
    <w:rsid w:val="00155F34"/>
    <w:rsid w:val="00160594"/>
    <w:rsid w:val="00161BC8"/>
    <w:rsid w:val="00165CEB"/>
    <w:rsid w:val="00165F10"/>
    <w:rsid w:val="00167286"/>
    <w:rsid w:val="00167A91"/>
    <w:rsid w:val="00170ACA"/>
    <w:rsid w:val="001726DA"/>
    <w:rsid w:val="0017495F"/>
    <w:rsid w:val="0017579C"/>
    <w:rsid w:val="00175B02"/>
    <w:rsid w:val="001766A2"/>
    <w:rsid w:val="00177C52"/>
    <w:rsid w:val="00177F35"/>
    <w:rsid w:val="0018054E"/>
    <w:rsid w:val="001811AB"/>
    <w:rsid w:val="0018206A"/>
    <w:rsid w:val="00186FC2"/>
    <w:rsid w:val="0018749D"/>
    <w:rsid w:val="00187906"/>
    <w:rsid w:val="00190402"/>
    <w:rsid w:val="00192D25"/>
    <w:rsid w:val="00192E80"/>
    <w:rsid w:val="00196BE8"/>
    <w:rsid w:val="00197303"/>
    <w:rsid w:val="00197834"/>
    <w:rsid w:val="00197C0D"/>
    <w:rsid w:val="00197E45"/>
    <w:rsid w:val="001A03DC"/>
    <w:rsid w:val="001A0C40"/>
    <w:rsid w:val="001A1502"/>
    <w:rsid w:val="001A33EF"/>
    <w:rsid w:val="001A6727"/>
    <w:rsid w:val="001A6C58"/>
    <w:rsid w:val="001B187F"/>
    <w:rsid w:val="001B2390"/>
    <w:rsid w:val="001B5445"/>
    <w:rsid w:val="001B58AE"/>
    <w:rsid w:val="001B62B4"/>
    <w:rsid w:val="001C088A"/>
    <w:rsid w:val="001C0A1C"/>
    <w:rsid w:val="001C53F7"/>
    <w:rsid w:val="001C58CE"/>
    <w:rsid w:val="001C7F21"/>
    <w:rsid w:val="001D0F37"/>
    <w:rsid w:val="001D1BA9"/>
    <w:rsid w:val="001D2D3E"/>
    <w:rsid w:val="001D3995"/>
    <w:rsid w:val="001D3C45"/>
    <w:rsid w:val="001D65A3"/>
    <w:rsid w:val="001D69E5"/>
    <w:rsid w:val="001D797E"/>
    <w:rsid w:val="001D7EEA"/>
    <w:rsid w:val="001E042D"/>
    <w:rsid w:val="001E4F74"/>
    <w:rsid w:val="001E5935"/>
    <w:rsid w:val="001E601C"/>
    <w:rsid w:val="001E7772"/>
    <w:rsid w:val="001E7A58"/>
    <w:rsid w:val="001F1185"/>
    <w:rsid w:val="001F26BE"/>
    <w:rsid w:val="001F2FF3"/>
    <w:rsid w:val="001F30A7"/>
    <w:rsid w:val="001F3E8B"/>
    <w:rsid w:val="001F3EEC"/>
    <w:rsid w:val="001F41E5"/>
    <w:rsid w:val="001F5791"/>
    <w:rsid w:val="001F74B5"/>
    <w:rsid w:val="001F7D06"/>
    <w:rsid w:val="001F7F1F"/>
    <w:rsid w:val="00204109"/>
    <w:rsid w:val="00211F4A"/>
    <w:rsid w:val="00211FE1"/>
    <w:rsid w:val="0021294B"/>
    <w:rsid w:val="00213D8F"/>
    <w:rsid w:val="00214841"/>
    <w:rsid w:val="002170C2"/>
    <w:rsid w:val="00217165"/>
    <w:rsid w:val="002206C4"/>
    <w:rsid w:val="002219C7"/>
    <w:rsid w:val="002238B3"/>
    <w:rsid w:val="0022457D"/>
    <w:rsid w:val="002245B9"/>
    <w:rsid w:val="00224F7E"/>
    <w:rsid w:val="00226AE8"/>
    <w:rsid w:val="002273D7"/>
    <w:rsid w:val="002312AE"/>
    <w:rsid w:val="0023151B"/>
    <w:rsid w:val="0023176A"/>
    <w:rsid w:val="00233B6C"/>
    <w:rsid w:val="00234357"/>
    <w:rsid w:val="00235692"/>
    <w:rsid w:val="00236E9A"/>
    <w:rsid w:val="00240DC8"/>
    <w:rsid w:val="002410FD"/>
    <w:rsid w:val="0024224F"/>
    <w:rsid w:val="00242B41"/>
    <w:rsid w:val="002443F0"/>
    <w:rsid w:val="0024516A"/>
    <w:rsid w:val="0024580A"/>
    <w:rsid w:val="00245A1A"/>
    <w:rsid w:val="00247BF9"/>
    <w:rsid w:val="00250284"/>
    <w:rsid w:val="002502A7"/>
    <w:rsid w:val="00250FBB"/>
    <w:rsid w:val="002521C9"/>
    <w:rsid w:val="0025295F"/>
    <w:rsid w:val="00252CB6"/>
    <w:rsid w:val="00253788"/>
    <w:rsid w:val="00253D1C"/>
    <w:rsid w:val="00253DFB"/>
    <w:rsid w:val="00254F0D"/>
    <w:rsid w:val="00257E30"/>
    <w:rsid w:val="0026078A"/>
    <w:rsid w:val="00261FB8"/>
    <w:rsid w:val="00263761"/>
    <w:rsid w:val="00264745"/>
    <w:rsid w:val="002647F0"/>
    <w:rsid w:val="00266742"/>
    <w:rsid w:val="00266F33"/>
    <w:rsid w:val="00273C23"/>
    <w:rsid w:val="00276C97"/>
    <w:rsid w:val="00276CDC"/>
    <w:rsid w:val="00284361"/>
    <w:rsid w:val="00284653"/>
    <w:rsid w:val="00286061"/>
    <w:rsid w:val="002930E6"/>
    <w:rsid w:val="00293577"/>
    <w:rsid w:val="00294F95"/>
    <w:rsid w:val="00296C73"/>
    <w:rsid w:val="00297047"/>
    <w:rsid w:val="00297271"/>
    <w:rsid w:val="002A5A29"/>
    <w:rsid w:val="002A65AC"/>
    <w:rsid w:val="002A7731"/>
    <w:rsid w:val="002B2069"/>
    <w:rsid w:val="002B777D"/>
    <w:rsid w:val="002C1759"/>
    <w:rsid w:val="002C1860"/>
    <w:rsid w:val="002C3716"/>
    <w:rsid w:val="002C3AC0"/>
    <w:rsid w:val="002C482E"/>
    <w:rsid w:val="002C48B6"/>
    <w:rsid w:val="002C4CAB"/>
    <w:rsid w:val="002C4EBB"/>
    <w:rsid w:val="002C5B66"/>
    <w:rsid w:val="002C5BDF"/>
    <w:rsid w:val="002C67E4"/>
    <w:rsid w:val="002D0803"/>
    <w:rsid w:val="002D1510"/>
    <w:rsid w:val="002D262E"/>
    <w:rsid w:val="002D506E"/>
    <w:rsid w:val="002D5A08"/>
    <w:rsid w:val="002D6614"/>
    <w:rsid w:val="002D7883"/>
    <w:rsid w:val="002E0C1C"/>
    <w:rsid w:val="002E16E2"/>
    <w:rsid w:val="002E34AC"/>
    <w:rsid w:val="002E3A32"/>
    <w:rsid w:val="002E454F"/>
    <w:rsid w:val="002F1050"/>
    <w:rsid w:val="002F71C8"/>
    <w:rsid w:val="00301E32"/>
    <w:rsid w:val="003022E7"/>
    <w:rsid w:val="003033B9"/>
    <w:rsid w:val="003038F4"/>
    <w:rsid w:val="00307BC1"/>
    <w:rsid w:val="00307D8E"/>
    <w:rsid w:val="00310094"/>
    <w:rsid w:val="00310B33"/>
    <w:rsid w:val="00311334"/>
    <w:rsid w:val="00311DD0"/>
    <w:rsid w:val="00313CE8"/>
    <w:rsid w:val="0031617D"/>
    <w:rsid w:val="003235EA"/>
    <w:rsid w:val="00324C6F"/>
    <w:rsid w:val="003269C7"/>
    <w:rsid w:val="00326F3A"/>
    <w:rsid w:val="003300C3"/>
    <w:rsid w:val="003322E8"/>
    <w:rsid w:val="003331DB"/>
    <w:rsid w:val="00334987"/>
    <w:rsid w:val="003358DF"/>
    <w:rsid w:val="00335F51"/>
    <w:rsid w:val="00336EAD"/>
    <w:rsid w:val="00340439"/>
    <w:rsid w:val="00343605"/>
    <w:rsid w:val="00350EB4"/>
    <w:rsid w:val="00351756"/>
    <w:rsid w:val="00351864"/>
    <w:rsid w:val="003532E7"/>
    <w:rsid w:val="00354C22"/>
    <w:rsid w:val="00354E25"/>
    <w:rsid w:val="00356172"/>
    <w:rsid w:val="003574AA"/>
    <w:rsid w:val="0035754A"/>
    <w:rsid w:val="00357BA2"/>
    <w:rsid w:val="00363BFE"/>
    <w:rsid w:val="003653C8"/>
    <w:rsid w:val="003668E0"/>
    <w:rsid w:val="003669E7"/>
    <w:rsid w:val="00366D81"/>
    <w:rsid w:val="00366F87"/>
    <w:rsid w:val="00367FA7"/>
    <w:rsid w:val="00370D82"/>
    <w:rsid w:val="003725A4"/>
    <w:rsid w:val="003726D0"/>
    <w:rsid w:val="00372F94"/>
    <w:rsid w:val="00373305"/>
    <w:rsid w:val="00373BE0"/>
    <w:rsid w:val="003745FB"/>
    <w:rsid w:val="0037679C"/>
    <w:rsid w:val="003767FE"/>
    <w:rsid w:val="00377241"/>
    <w:rsid w:val="003777F6"/>
    <w:rsid w:val="00380236"/>
    <w:rsid w:val="00380C6B"/>
    <w:rsid w:val="00383922"/>
    <w:rsid w:val="0038481A"/>
    <w:rsid w:val="0038566D"/>
    <w:rsid w:val="00386311"/>
    <w:rsid w:val="003867EB"/>
    <w:rsid w:val="00387887"/>
    <w:rsid w:val="00387C1A"/>
    <w:rsid w:val="003917E6"/>
    <w:rsid w:val="00391807"/>
    <w:rsid w:val="0039205E"/>
    <w:rsid w:val="00392A28"/>
    <w:rsid w:val="003A0014"/>
    <w:rsid w:val="003A228B"/>
    <w:rsid w:val="003A2941"/>
    <w:rsid w:val="003A2E12"/>
    <w:rsid w:val="003A645E"/>
    <w:rsid w:val="003A6E97"/>
    <w:rsid w:val="003A73BC"/>
    <w:rsid w:val="003A7B5D"/>
    <w:rsid w:val="003B0089"/>
    <w:rsid w:val="003B15D7"/>
    <w:rsid w:val="003B18AC"/>
    <w:rsid w:val="003B3F73"/>
    <w:rsid w:val="003B48E3"/>
    <w:rsid w:val="003B5B90"/>
    <w:rsid w:val="003B631B"/>
    <w:rsid w:val="003B7AA8"/>
    <w:rsid w:val="003C0099"/>
    <w:rsid w:val="003C091F"/>
    <w:rsid w:val="003C1A82"/>
    <w:rsid w:val="003C2AE1"/>
    <w:rsid w:val="003C3746"/>
    <w:rsid w:val="003C4060"/>
    <w:rsid w:val="003D3006"/>
    <w:rsid w:val="003D3306"/>
    <w:rsid w:val="003D43A6"/>
    <w:rsid w:val="003D5999"/>
    <w:rsid w:val="003D61A6"/>
    <w:rsid w:val="003D743B"/>
    <w:rsid w:val="003D7D6B"/>
    <w:rsid w:val="003E0E69"/>
    <w:rsid w:val="003E11BB"/>
    <w:rsid w:val="003E17BD"/>
    <w:rsid w:val="003E1CB6"/>
    <w:rsid w:val="003E208E"/>
    <w:rsid w:val="003E3938"/>
    <w:rsid w:val="003E4892"/>
    <w:rsid w:val="003E6FA6"/>
    <w:rsid w:val="003E6FFC"/>
    <w:rsid w:val="003F6F4F"/>
    <w:rsid w:val="00400BF1"/>
    <w:rsid w:val="004022D0"/>
    <w:rsid w:val="00402BF2"/>
    <w:rsid w:val="00403245"/>
    <w:rsid w:val="00403885"/>
    <w:rsid w:val="004049BA"/>
    <w:rsid w:val="0040523D"/>
    <w:rsid w:val="00405B99"/>
    <w:rsid w:val="004063B7"/>
    <w:rsid w:val="00406A60"/>
    <w:rsid w:val="00406F04"/>
    <w:rsid w:val="00407948"/>
    <w:rsid w:val="00412220"/>
    <w:rsid w:val="00412298"/>
    <w:rsid w:val="004136BE"/>
    <w:rsid w:val="004136D0"/>
    <w:rsid w:val="00415C48"/>
    <w:rsid w:val="004172F8"/>
    <w:rsid w:val="0042118A"/>
    <w:rsid w:val="00422934"/>
    <w:rsid w:val="0042304E"/>
    <w:rsid w:val="0042319D"/>
    <w:rsid w:val="0042403E"/>
    <w:rsid w:val="004241AD"/>
    <w:rsid w:val="00424A32"/>
    <w:rsid w:val="00424DC8"/>
    <w:rsid w:val="00425293"/>
    <w:rsid w:val="00426D8D"/>
    <w:rsid w:val="00430864"/>
    <w:rsid w:val="00431F05"/>
    <w:rsid w:val="0043223D"/>
    <w:rsid w:val="00433221"/>
    <w:rsid w:val="004337FF"/>
    <w:rsid w:val="00434C2D"/>
    <w:rsid w:val="0043595B"/>
    <w:rsid w:val="00435AF2"/>
    <w:rsid w:val="00436B41"/>
    <w:rsid w:val="00437163"/>
    <w:rsid w:val="00437D6B"/>
    <w:rsid w:val="00441072"/>
    <w:rsid w:val="00442829"/>
    <w:rsid w:val="0044467E"/>
    <w:rsid w:val="00444F92"/>
    <w:rsid w:val="00445EDE"/>
    <w:rsid w:val="00451D72"/>
    <w:rsid w:val="00451E9E"/>
    <w:rsid w:val="004522FA"/>
    <w:rsid w:val="004529A7"/>
    <w:rsid w:val="00454128"/>
    <w:rsid w:val="00457949"/>
    <w:rsid w:val="00461052"/>
    <w:rsid w:val="00461BD7"/>
    <w:rsid w:val="00461E35"/>
    <w:rsid w:val="0046270A"/>
    <w:rsid w:val="00463046"/>
    <w:rsid w:val="00463BFF"/>
    <w:rsid w:val="004664CD"/>
    <w:rsid w:val="004678E2"/>
    <w:rsid w:val="00470CD9"/>
    <w:rsid w:val="00470E77"/>
    <w:rsid w:val="00471507"/>
    <w:rsid w:val="00471B1E"/>
    <w:rsid w:val="004722D0"/>
    <w:rsid w:val="00472507"/>
    <w:rsid w:val="00475505"/>
    <w:rsid w:val="00477146"/>
    <w:rsid w:val="00480670"/>
    <w:rsid w:val="004819ED"/>
    <w:rsid w:val="004822E6"/>
    <w:rsid w:val="00483E01"/>
    <w:rsid w:val="00485235"/>
    <w:rsid w:val="004858CC"/>
    <w:rsid w:val="00485D35"/>
    <w:rsid w:val="00486727"/>
    <w:rsid w:val="0048722D"/>
    <w:rsid w:val="004874A0"/>
    <w:rsid w:val="00487729"/>
    <w:rsid w:val="00487C4F"/>
    <w:rsid w:val="004907EC"/>
    <w:rsid w:val="0049235C"/>
    <w:rsid w:val="00493DB8"/>
    <w:rsid w:val="004948D5"/>
    <w:rsid w:val="00496973"/>
    <w:rsid w:val="00496AAA"/>
    <w:rsid w:val="004A047E"/>
    <w:rsid w:val="004A06CE"/>
    <w:rsid w:val="004A1DEB"/>
    <w:rsid w:val="004A2525"/>
    <w:rsid w:val="004A2BCE"/>
    <w:rsid w:val="004A30D0"/>
    <w:rsid w:val="004A3F67"/>
    <w:rsid w:val="004B23CE"/>
    <w:rsid w:val="004B407E"/>
    <w:rsid w:val="004B4711"/>
    <w:rsid w:val="004B5E81"/>
    <w:rsid w:val="004B7DD3"/>
    <w:rsid w:val="004C1797"/>
    <w:rsid w:val="004C233D"/>
    <w:rsid w:val="004C2A21"/>
    <w:rsid w:val="004C36BB"/>
    <w:rsid w:val="004C39EA"/>
    <w:rsid w:val="004C54D6"/>
    <w:rsid w:val="004C6577"/>
    <w:rsid w:val="004C6858"/>
    <w:rsid w:val="004C7A41"/>
    <w:rsid w:val="004C7F51"/>
    <w:rsid w:val="004D3176"/>
    <w:rsid w:val="004D5039"/>
    <w:rsid w:val="004D6B5B"/>
    <w:rsid w:val="004D7B3E"/>
    <w:rsid w:val="004E3F4A"/>
    <w:rsid w:val="004F29E1"/>
    <w:rsid w:val="004F6294"/>
    <w:rsid w:val="004F7791"/>
    <w:rsid w:val="00503CD2"/>
    <w:rsid w:val="00505EF1"/>
    <w:rsid w:val="00506CC1"/>
    <w:rsid w:val="00507B31"/>
    <w:rsid w:val="00512086"/>
    <w:rsid w:val="00512C5D"/>
    <w:rsid w:val="005138B0"/>
    <w:rsid w:val="00513D3D"/>
    <w:rsid w:val="00514C6A"/>
    <w:rsid w:val="00515EDC"/>
    <w:rsid w:val="0051626E"/>
    <w:rsid w:val="0052007A"/>
    <w:rsid w:val="00520531"/>
    <w:rsid w:val="00521E05"/>
    <w:rsid w:val="005221C5"/>
    <w:rsid w:val="00522CBB"/>
    <w:rsid w:val="0052348F"/>
    <w:rsid w:val="0052367B"/>
    <w:rsid w:val="005255BA"/>
    <w:rsid w:val="005269B1"/>
    <w:rsid w:val="00531867"/>
    <w:rsid w:val="00531C82"/>
    <w:rsid w:val="00532422"/>
    <w:rsid w:val="00534FAD"/>
    <w:rsid w:val="005358D3"/>
    <w:rsid w:val="00536ED0"/>
    <w:rsid w:val="005376F1"/>
    <w:rsid w:val="00540727"/>
    <w:rsid w:val="00542A99"/>
    <w:rsid w:val="00543C60"/>
    <w:rsid w:val="0054422E"/>
    <w:rsid w:val="00544CEF"/>
    <w:rsid w:val="00545B9B"/>
    <w:rsid w:val="005464F9"/>
    <w:rsid w:val="00551821"/>
    <w:rsid w:val="005527E8"/>
    <w:rsid w:val="005538C0"/>
    <w:rsid w:val="00554B79"/>
    <w:rsid w:val="00557277"/>
    <w:rsid w:val="00560271"/>
    <w:rsid w:val="00562A2D"/>
    <w:rsid w:val="005651B4"/>
    <w:rsid w:val="00567104"/>
    <w:rsid w:val="0057357A"/>
    <w:rsid w:val="005747A2"/>
    <w:rsid w:val="00576650"/>
    <w:rsid w:val="00577A15"/>
    <w:rsid w:val="0058049D"/>
    <w:rsid w:val="00581C45"/>
    <w:rsid w:val="005827F3"/>
    <w:rsid w:val="00583E04"/>
    <w:rsid w:val="00584632"/>
    <w:rsid w:val="00586522"/>
    <w:rsid w:val="0058693B"/>
    <w:rsid w:val="00586A51"/>
    <w:rsid w:val="005874DD"/>
    <w:rsid w:val="00590251"/>
    <w:rsid w:val="00592465"/>
    <w:rsid w:val="00592CEB"/>
    <w:rsid w:val="005A281E"/>
    <w:rsid w:val="005A5678"/>
    <w:rsid w:val="005A6640"/>
    <w:rsid w:val="005A726D"/>
    <w:rsid w:val="005B02CA"/>
    <w:rsid w:val="005C0868"/>
    <w:rsid w:val="005C09B1"/>
    <w:rsid w:val="005C4C62"/>
    <w:rsid w:val="005C58EC"/>
    <w:rsid w:val="005C5A6C"/>
    <w:rsid w:val="005C5CB0"/>
    <w:rsid w:val="005D07DF"/>
    <w:rsid w:val="005D7B24"/>
    <w:rsid w:val="005D7F78"/>
    <w:rsid w:val="005E0563"/>
    <w:rsid w:val="005E09E2"/>
    <w:rsid w:val="005E113F"/>
    <w:rsid w:val="005E3A38"/>
    <w:rsid w:val="005E3AF6"/>
    <w:rsid w:val="005E50C8"/>
    <w:rsid w:val="005E7691"/>
    <w:rsid w:val="005E7E3D"/>
    <w:rsid w:val="005F1E10"/>
    <w:rsid w:val="005F44F0"/>
    <w:rsid w:val="005F4A18"/>
    <w:rsid w:val="005F54AF"/>
    <w:rsid w:val="005F5E63"/>
    <w:rsid w:val="005F75C5"/>
    <w:rsid w:val="00600602"/>
    <w:rsid w:val="00602C3E"/>
    <w:rsid w:val="00603EBF"/>
    <w:rsid w:val="00605039"/>
    <w:rsid w:val="00605EB4"/>
    <w:rsid w:val="00607984"/>
    <w:rsid w:val="006101CF"/>
    <w:rsid w:val="00610D4B"/>
    <w:rsid w:val="0061227A"/>
    <w:rsid w:val="006126D8"/>
    <w:rsid w:val="00613DFA"/>
    <w:rsid w:val="006147C8"/>
    <w:rsid w:val="00615176"/>
    <w:rsid w:val="006152C5"/>
    <w:rsid w:val="00615784"/>
    <w:rsid w:val="006171A1"/>
    <w:rsid w:val="00617248"/>
    <w:rsid w:val="00617592"/>
    <w:rsid w:val="00623698"/>
    <w:rsid w:val="00624770"/>
    <w:rsid w:val="00625624"/>
    <w:rsid w:val="00625DC8"/>
    <w:rsid w:val="006277B5"/>
    <w:rsid w:val="006302C0"/>
    <w:rsid w:val="00632A0E"/>
    <w:rsid w:val="00632B7F"/>
    <w:rsid w:val="00632DFD"/>
    <w:rsid w:val="0063422C"/>
    <w:rsid w:val="00635E10"/>
    <w:rsid w:val="006363FD"/>
    <w:rsid w:val="0063651F"/>
    <w:rsid w:val="00640270"/>
    <w:rsid w:val="00642027"/>
    <w:rsid w:val="00642F87"/>
    <w:rsid w:val="00643813"/>
    <w:rsid w:val="006440FB"/>
    <w:rsid w:val="00644A56"/>
    <w:rsid w:val="00645E3E"/>
    <w:rsid w:val="00647A38"/>
    <w:rsid w:val="00647F1A"/>
    <w:rsid w:val="00651592"/>
    <w:rsid w:val="00654774"/>
    <w:rsid w:val="00655FAC"/>
    <w:rsid w:val="00667D79"/>
    <w:rsid w:val="00667E85"/>
    <w:rsid w:val="00672101"/>
    <w:rsid w:val="00672526"/>
    <w:rsid w:val="00672BEF"/>
    <w:rsid w:val="0067435E"/>
    <w:rsid w:val="006758BF"/>
    <w:rsid w:val="00675CDC"/>
    <w:rsid w:val="00677312"/>
    <w:rsid w:val="00680E91"/>
    <w:rsid w:val="006812D2"/>
    <w:rsid w:val="00683E0D"/>
    <w:rsid w:val="006840DF"/>
    <w:rsid w:val="00684F61"/>
    <w:rsid w:val="00685ADC"/>
    <w:rsid w:val="00687E1F"/>
    <w:rsid w:val="00687F04"/>
    <w:rsid w:val="00691997"/>
    <w:rsid w:val="00694133"/>
    <w:rsid w:val="0069497E"/>
    <w:rsid w:val="006A0D8A"/>
    <w:rsid w:val="006A2CA2"/>
    <w:rsid w:val="006A3CA1"/>
    <w:rsid w:val="006A3D00"/>
    <w:rsid w:val="006A514E"/>
    <w:rsid w:val="006A5B5E"/>
    <w:rsid w:val="006A5CB8"/>
    <w:rsid w:val="006A6893"/>
    <w:rsid w:val="006A6CC3"/>
    <w:rsid w:val="006B24B7"/>
    <w:rsid w:val="006B2B56"/>
    <w:rsid w:val="006B4D49"/>
    <w:rsid w:val="006C3802"/>
    <w:rsid w:val="006C3F0B"/>
    <w:rsid w:val="006C4ECA"/>
    <w:rsid w:val="006C4F79"/>
    <w:rsid w:val="006C5306"/>
    <w:rsid w:val="006C5A7E"/>
    <w:rsid w:val="006D01BC"/>
    <w:rsid w:val="006D072C"/>
    <w:rsid w:val="006D3F56"/>
    <w:rsid w:val="006D5105"/>
    <w:rsid w:val="006D55F1"/>
    <w:rsid w:val="006D6920"/>
    <w:rsid w:val="006D7F80"/>
    <w:rsid w:val="006E1742"/>
    <w:rsid w:val="006E24D9"/>
    <w:rsid w:val="006E2E8A"/>
    <w:rsid w:val="006E3DD8"/>
    <w:rsid w:val="006E3E4C"/>
    <w:rsid w:val="006E4A21"/>
    <w:rsid w:val="006E4C2E"/>
    <w:rsid w:val="006E7B2B"/>
    <w:rsid w:val="006F423D"/>
    <w:rsid w:val="006F48E7"/>
    <w:rsid w:val="006F5B1F"/>
    <w:rsid w:val="006F6D16"/>
    <w:rsid w:val="006F759C"/>
    <w:rsid w:val="00701396"/>
    <w:rsid w:val="00701680"/>
    <w:rsid w:val="00702581"/>
    <w:rsid w:val="007033A2"/>
    <w:rsid w:val="00703653"/>
    <w:rsid w:val="00703C85"/>
    <w:rsid w:val="00704284"/>
    <w:rsid w:val="00705599"/>
    <w:rsid w:val="00710D5D"/>
    <w:rsid w:val="00710D78"/>
    <w:rsid w:val="0071135D"/>
    <w:rsid w:val="007114A9"/>
    <w:rsid w:val="00715065"/>
    <w:rsid w:val="0071534F"/>
    <w:rsid w:val="007155C4"/>
    <w:rsid w:val="0071590F"/>
    <w:rsid w:val="0071634A"/>
    <w:rsid w:val="00716E41"/>
    <w:rsid w:val="00717B63"/>
    <w:rsid w:val="007200C6"/>
    <w:rsid w:val="007207F0"/>
    <w:rsid w:val="00723714"/>
    <w:rsid w:val="00723F4A"/>
    <w:rsid w:val="007251D1"/>
    <w:rsid w:val="00726664"/>
    <w:rsid w:val="0072755B"/>
    <w:rsid w:val="00727B3C"/>
    <w:rsid w:val="00730DBE"/>
    <w:rsid w:val="007315FC"/>
    <w:rsid w:val="007326E2"/>
    <w:rsid w:val="00733C0C"/>
    <w:rsid w:val="00734CB8"/>
    <w:rsid w:val="00741303"/>
    <w:rsid w:val="00741427"/>
    <w:rsid w:val="00741F74"/>
    <w:rsid w:val="007426EB"/>
    <w:rsid w:val="00742921"/>
    <w:rsid w:val="0074647B"/>
    <w:rsid w:val="00746593"/>
    <w:rsid w:val="007470EF"/>
    <w:rsid w:val="0074752F"/>
    <w:rsid w:val="007507D0"/>
    <w:rsid w:val="007525CB"/>
    <w:rsid w:val="007525CF"/>
    <w:rsid w:val="0075414C"/>
    <w:rsid w:val="0075480C"/>
    <w:rsid w:val="00755836"/>
    <w:rsid w:val="00755BC0"/>
    <w:rsid w:val="00755D87"/>
    <w:rsid w:val="007600D9"/>
    <w:rsid w:val="0076022C"/>
    <w:rsid w:val="0076086A"/>
    <w:rsid w:val="007613C6"/>
    <w:rsid w:val="00761510"/>
    <w:rsid w:val="0076178F"/>
    <w:rsid w:val="00762835"/>
    <w:rsid w:val="0076433D"/>
    <w:rsid w:val="00766526"/>
    <w:rsid w:val="0076761A"/>
    <w:rsid w:val="00771455"/>
    <w:rsid w:val="00774B66"/>
    <w:rsid w:val="00774EBE"/>
    <w:rsid w:val="00775BDB"/>
    <w:rsid w:val="0077799D"/>
    <w:rsid w:val="00780BFC"/>
    <w:rsid w:val="00781580"/>
    <w:rsid w:val="00781622"/>
    <w:rsid w:val="00781A0A"/>
    <w:rsid w:val="007866B4"/>
    <w:rsid w:val="00786FD1"/>
    <w:rsid w:val="00792657"/>
    <w:rsid w:val="00792680"/>
    <w:rsid w:val="007934F0"/>
    <w:rsid w:val="00793F1F"/>
    <w:rsid w:val="007952A6"/>
    <w:rsid w:val="0079758E"/>
    <w:rsid w:val="007A0892"/>
    <w:rsid w:val="007A15DC"/>
    <w:rsid w:val="007A34E3"/>
    <w:rsid w:val="007A5BB7"/>
    <w:rsid w:val="007B0B93"/>
    <w:rsid w:val="007B0CE1"/>
    <w:rsid w:val="007B0E95"/>
    <w:rsid w:val="007B3C69"/>
    <w:rsid w:val="007B4985"/>
    <w:rsid w:val="007B6370"/>
    <w:rsid w:val="007B7173"/>
    <w:rsid w:val="007C0611"/>
    <w:rsid w:val="007C08B4"/>
    <w:rsid w:val="007C0A7A"/>
    <w:rsid w:val="007C1F13"/>
    <w:rsid w:val="007C4B74"/>
    <w:rsid w:val="007C7F69"/>
    <w:rsid w:val="007D112F"/>
    <w:rsid w:val="007D2DEF"/>
    <w:rsid w:val="007D349B"/>
    <w:rsid w:val="007D3FB2"/>
    <w:rsid w:val="007D49F9"/>
    <w:rsid w:val="007D4F1A"/>
    <w:rsid w:val="007D5711"/>
    <w:rsid w:val="007D5C7C"/>
    <w:rsid w:val="007D6055"/>
    <w:rsid w:val="007D7669"/>
    <w:rsid w:val="007E09AE"/>
    <w:rsid w:val="007E480D"/>
    <w:rsid w:val="007E4AC6"/>
    <w:rsid w:val="007E7BBD"/>
    <w:rsid w:val="007F0518"/>
    <w:rsid w:val="007F062A"/>
    <w:rsid w:val="007F0A86"/>
    <w:rsid w:val="007F1054"/>
    <w:rsid w:val="007F12AB"/>
    <w:rsid w:val="007F1586"/>
    <w:rsid w:val="007F1588"/>
    <w:rsid w:val="007F17E3"/>
    <w:rsid w:val="007F3ADB"/>
    <w:rsid w:val="007F3FC0"/>
    <w:rsid w:val="007F5385"/>
    <w:rsid w:val="007F7B77"/>
    <w:rsid w:val="00800165"/>
    <w:rsid w:val="008006F4"/>
    <w:rsid w:val="008010FC"/>
    <w:rsid w:val="0080172D"/>
    <w:rsid w:val="00801E6C"/>
    <w:rsid w:val="00802909"/>
    <w:rsid w:val="008032D1"/>
    <w:rsid w:val="00803746"/>
    <w:rsid w:val="00804331"/>
    <w:rsid w:val="00804EEE"/>
    <w:rsid w:val="0080540C"/>
    <w:rsid w:val="00807DF9"/>
    <w:rsid w:val="00812EB2"/>
    <w:rsid w:val="00812F45"/>
    <w:rsid w:val="00815062"/>
    <w:rsid w:val="00816577"/>
    <w:rsid w:val="00816765"/>
    <w:rsid w:val="00816CB3"/>
    <w:rsid w:val="00820FC8"/>
    <w:rsid w:val="008226B2"/>
    <w:rsid w:val="008227DF"/>
    <w:rsid w:val="00823E4D"/>
    <w:rsid w:val="0083054F"/>
    <w:rsid w:val="00830AC5"/>
    <w:rsid w:val="008324A3"/>
    <w:rsid w:val="00835156"/>
    <w:rsid w:val="008359F3"/>
    <w:rsid w:val="00840D08"/>
    <w:rsid w:val="00843605"/>
    <w:rsid w:val="0084502D"/>
    <w:rsid w:val="0084546F"/>
    <w:rsid w:val="008467CB"/>
    <w:rsid w:val="00850DB7"/>
    <w:rsid w:val="00851899"/>
    <w:rsid w:val="00853923"/>
    <w:rsid w:val="0085431A"/>
    <w:rsid w:val="00854333"/>
    <w:rsid w:val="0085476B"/>
    <w:rsid w:val="00857E62"/>
    <w:rsid w:val="00860901"/>
    <w:rsid w:val="0086185D"/>
    <w:rsid w:val="00861982"/>
    <w:rsid w:val="00863182"/>
    <w:rsid w:val="00863690"/>
    <w:rsid w:val="00865866"/>
    <w:rsid w:val="00866579"/>
    <w:rsid w:val="00866E9B"/>
    <w:rsid w:val="00867EA8"/>
    <w:rsid w:val="00873158"/>
    <w:rsid w:val="00881CB6"/>
    <w:rsid w:val="00882564"/>
    <w:rsid w:val="008830B1"/>
    <w:rsid w:val="008835FC"/>
    <w:rsid w:val="00883B98"/>
    <w:rsid w:val="008841E4"/>
    <w:rsid w:val="0088666A"/>
    <w:rsid w:val="008903ED"/>
    <w:rsid w:val="00890C5B"/>
    <w:rsid w:val="00892993"/>
    <w:rsid w:val="00892BC5"/>
    <w:rsid w:val="00896593"/>
    <w:rsid w:val="00896AE7"/>
    <w:rsid w:val="00896E16"/>
    <w:rsid w:val="008A098C"/>
    <w:rsid w:val="008A20B2"/>
    <w:rsid w:val="008A33ED"/>
    <w:rsid w:val="008A425B"/>
    <w:rsid w:val="008A55C8"/>
    <w:rsid w:val="008B1F56"/>
    <w:rsid w:val="008B3CCE"/>
    <w:rsid w:val="008B493B"/>
    <w:rsid w:val="008B68BE"/>
    <w:rsid w:val="008C0DC1"/>
    <w:rsid w:val="008C1E5E"/>
    <w:rsid w:val="008C2CB7"/>
    <w:rsid w:val="008C392C"/>
    <w:rsid w:val="008C6137"/>
    <w:rsid w:val="008C646C"/>
    <w:rsid w:val="008C6593"/>
    <w:rsid w:val="008C6DEB"/>
    <w:rsid w:val="008D19C4"/>
    <w:rsid w:val="008D2A28"/>
    <w:rsid w:val="008D47B1"/>
    <w:rsid w:val="008D52CC"/>
    <w:rsid w:val="008D5DD7"/>
    <w:rsid w:val="008D6562"/>
    <w:rsid w:val="008D786C"/>
    <w:rsid w:val="008E08AA"/>
    <w:rsid w:val="008E38C5"/>
    <w:rsid w:val="008E5663"/>
    <w:rsid w:val="008E63E8"/>
    <w:rsid w:val="008E65B6"/>
    <w:rsid w:val="008E6852"/>
    <w:rsid w:val="008E7BA0"/>
    <w:rsid w:val="008F047D"/>
    <w:rsid w:val="008F0EBB"/>
    <w:rsid w:val="008F10F6"/>
    <w:rsid w:val="008F260B"/>
    <w:rsid w:val="008F2F3B"/>
    <w:rsid w:val="008F405D"/>
    <w:rsid w:val="008F4AC1"/>
    <w:rsid w:val="008F5015"/>
    <w:rsid w:val="008F576F"/>
    <w:rsid w:val="008F629D"/>
    <w:rsid w:val="008F7429"/>
    <w:rsid w:val="008F7430"/>
    <w:rsid w:val="008F7518"/>
    <w:rsid w:val="00902965"/>
    <w:rsid w:val="00903F07"/>
    <w:rsid w:val="00906122"/>
    <w:rsid w:val="00906994"/>
    <w:rsid w:val="0091081D"/>
    <w:rsid w:val="00910A42"/>
    <w:rsid w:val="00912873"/>
    <w:rsid w:val="0091399D"/>
    <w:rsid w:val="00914042"/>
    <w:rsid w:val="009158A8"/>
    <w:rsid w:val="00915BAB"/>
    <w:rsid w:val="00917E6B"/>
    <w:rsid w:val="009201FE"/>
    <w:rsid w:val="00920F0D"/>
    <w:rsid w:val="0092199F"/>
    <w:rsid w:val="00922C29"/>
    <w:rsid w:val="00924664"/>
    <w:rsid w:val="009256AD"/>
    <w:rsid w:val="009261F9"/>
    <w:rsid w:val="00927F8E"/>
    <w:rsid w:val="009303F2"/>
    <w:rsid w:val="009313A9"/>
    <w:rsid w:val="00932A91"/>
    <w:rsid w:val="0093572E"/>
    <w:rsid w:val="00935E3C"/>
    <w:rsid w:val="00936991"/>
    <w:rsid w:val="00937976"/>
    <w:rsid w:val="0094254F"/>
    <w:rsid w:val="009430BC"/>
    <w:rsid w:val="009434E5"/>
    <w:rsid w:val="0094367B"/>
    <w:rsid w:val="00944C14"/>
    <w:rsid w:val="009456BE"/>
    <w:rsid w:val="00945C8F"/>
    <w:rsid w:val="009463D7"/>
    <w:rsid w:val="00946AB0"/>
    <w:rsid w:val="00947DD4"/>
    <w:rsid w:val="0095009A"/>
    <w:rsid w:val="00951F2C"/>
    <w:rsid w:val="00952AD0"/>
    <w:rsid w:val="00954E95"/>
    <w:rsid w:val="00955ABC"/>
    <w:rsid w:val="00955B78"/>
    <w:rsid w:val="0095645A"/>
    <w:rsid w:val="00956966"/>
    <w:rsid w:val="009577B4"/>
    <w:rsid w:val="00961BB3"/>
    <w:rsid w:val="00962120"/>
    <w:rsid w:val="00963575"/>
    <w:rsid w:val="00964956"/>
    <w:rsid w:val="00964A21"/>
    <w:rsid w:val="009706EB"/>
    <w:rsid w:val="00970DF8"/>
    <w:rsid w:val="00972416"/>
    <w:rsid w:val="00972ACF"/>
    <w:rsid w:val="00972BC1"/>
    <w:rsid w:val="00973549"/>
    <w:rsid w:val="00973586"/>
    <w:rsid w:val="009758D0"/>
    <w:rsid w:val="00976A4E"/>
    <w:rsid w:val="0097713A"/>
    <w:rsid w:val="009778DB"/>
    <w:rsid w:val="0097797D"/>
    <w:rsid w:val="0098135B"/>
    <w:rsid w:val="009814E2"/>
    <w:rsid w:val="00983E14"/>
    <w:rsid w:val="00984E1F"/>
    <w:rsid w:val="009864D5"/>
    <w:rsid w:val="00986D71"/>
    <w:rsid w:val="00991029"/>
    <w:rsid w:val="009920B7"/>
    <w:rsid w:val="0099247A"/>
    <w:rsid w:val="00993590"/>
    <w:rsid w:val="009A021C"/>
    <w:rsid w:val="009A056E"/>
    <w:rsid w:val="009A12FA"/>
    <w:rsid w:val="009A4F32"/>
    <w:rsid w:val="009A579F"/>
    <w:rsid w:val="009B204B"/>
    <w:rsid w:val="009B2FF9"/>
    <w:rsid w:val="009B470F"/>
    <w:rsid w:val="009B5605"/>
    <w:rsid w:val="009B6E59"/>
    <w:rsid w:val="009C0950"/>
    <w:rsid w:val="009C67FB"/>
    <w:rsid w:val="009C77FF"/>
    <w:rsid w:val="009C7DA2"/>
    <w:rsid w:val="009D05E4"/>
    <w:rsid w:val="009D1639"/>
    <w:rsid w:val="009D45FB"/>
    <w:rsid w:val="009D6670"/>
    <w:rsid w:val="009D6CAB"/>
    <w:rsid w:val="009E0278"/>
    <w:rsid w:val="009E139B"/>
    <w:rsid w:val="009E28B4"/>
    <w:rsid w:val="009E34C5"/>
    <w:rsid w:val="009E3A3B"/>
    <w:rsid w:val="009E4A56"/>
    <w:rsid w:val="009E70F5"/>
    <w:rsid w:val="009E7FA1"/>
    <w:rsid w:val="009F0B32"/>
    <w:rsid w:val="009F124E"/>
    <w:rsid w:val="009F40BB"/>
    <w:rsid w:val="009F4874"/>
    <w:rsid w:val="009F4E1B"/>
    <w:rsid w:val="009F518D"/>
    <w:rsid w:val="009F58AB"/>
    <w:rsid w:val="009F7155"/>
    <w:rsid w:val="009F767C"/>
    <w:rsid w:val="00A01347"/>
    <w:rsid w:val="00A0179C"/>
    <w:rsid w:val="00A03C51"/>
    <w:rsid w:val="00A055A9"/>
    <w:rsid w:val="00A05E6B"/>
    <w:rsid w:val="00A10FAD"/>
    <w:rsid w:val="00A114CB"/>
    <w:rsid w:val="00A11DEC"/>
    <w:rsid w:val="00A129B1"/>
    <w:rsid w:val="00A13290"/>
    <w:rsid w:val="00A1583D"/>
    <w:rsid w:val="00A1630C"/>
    <w:rsid w:val="00A20D2D"/>
    <w:rsid w:val="00A21E54"/>
    <w:rsid w:val="00A23BEC"/>
    <w:rsid w:val="00A2508E"/>
    <w:rsid w:val="00A268A7"/>
    <w:rsid w:val="00A301FA"/>
    <w:rsid w:val="00A33E20"/>
    <w:rsid w:val="00A3498B"/>
    <w:rsid w:val="00A35D56"/>
    <w:rsid w:val="00A3656A"/>
    <w:rsid w:val="00A40E86"/>
    <w:rsid w:val="00A422DE"/>
    <w:rsid w:val="00A45490"/>
    <w:rsid w:val="00A47129"/>
    <w:rsid w:val="00A520DB"/>
    <w:rsid w:val="00A5454E"/>
    <w:rsid w:val="00A55385"/>
    <w:rsid w:val="00A5715C"/>
    <w:rsid w:val="00A576CD"/>
    <w:rsid w:val="00A60A35"/>
    <w:rsid w:val="00A61826"/>
    <w:rsid w:val="00A63AF7"/>
    <w:rsid w:val="00A649B1"/>
    <w:rsid w:val="00A658CA"/>
    <w:rsid w:val="00A65E7E"/>
    <w:rsid w:val="00A66280"/>
    <w:rsid w:val="00A663A3"/>
    <w:rsid w:val="00A6651B"/>
    <w:rsid w:val="00A71F41"/>
    <w:rsid w:val="00A740A3"/>
    <w:rsid w:val="00A74497"/>
    <w:rsid w:val="00A7546A"/>
    <w:rsid w:val="00A755FD"/>
    <w:rsid w:val="00A758CE"/>
    <w:rsid w:val="00A822C8"/>
    <w:rsid w:val="00A82F96"/>
    <w:rsid w:val="00A83586"/>
    <w:rsid w:val="00A836DF"/>
    <w:rsid w:val="00A8545C"/>
    <w:rsid w:val="00A858DB"/>
    <w:rsid w:val="00A860E9"/>
    <w:rsid w:val="00A864C6"/>
    <w:rsid w:val="00A91435"/>
    <w:rsid w:val="00A935D8"/>
    <w:rsid w:val="00A938B8"/>
    <w:rsid w:val="00A9391A"/>
    <w:rsid w:val="00A93AFE"/>
    <w:rsid w:val="00A94BC9"/>
    <w:rsid w:val="00A94F92"/>
    <w:rsid w:val="00A97168"/>
    <w:rsid w:val="00A9779E"/>
    <w:rsid w:val="00AA0540"/>
    <w:rsid w:val="00AA075C"/>
    <w:rsid w:val="00AA1434"/>
    <w:rsid w:val="00AA1B9B"/>
    <w:rsid w:val="00AA1CB4"/>
    <w:rsid w:val="00AA21E4"/>
    <w:rsid w:val="00AA2C4D"/>
    <w:rsid w:val="00AA40EA"/>
    <w:rsid w:val="00AA6DE3"/>
    <w:rsid w:val="00AA7A9D"/>
    <w:rsid w:val="00AB467C"/>
    <w:rsid w:val="00AB4B0C"/>
    <w:rsid w:val="00AB7D32"/>
    <w:rsid w:val="00AB7E30"/>
    <w:rsid w:val="00AC0561"/>
    <w:rsid w:val="00AC06FD"/>
    <w:rsid w:val="00AC1DE3"/>
    <w:rsid w:val="00AC216A"/>
    <w:rsid w:val="00AC30A8"/>
    <w:rsid w:val="00AC3C9C"/>
    <w:rsid w:val="00AC3DCB"/>
    <w:rsid w:val="00AC459D"/>
    <w:rsid w:val="00AC5F65"/>
    <w:rsid w:val="00AC61AC"/>
    <w:rsid w:val="00AD0AC8"/>
    <w:rsid w:val="00AD0DE0"/>
    <w:rsid w:val="00AD105C"/>
    <w:rsid w:val="00AD1065"/>
    <w:rsid w:val="00AD13FC"/>
    <w:rsid w:val="00AD1D26"/>
    <w:rsid w:val="00AD210E"/>
    <w:rsid w:val="00AD3888"/>
    <w:rsid w:val="00AD4323"/>
    <w:rsid w:val="00AD4AD3"/>
    <w:rsid w:val="00AD5963"/>
    <w:rsid w:val="00AD7502"/>
    <w:rsid w:val="00AD7A0C"/>
    <w:rsid w:val="00AD7C19"/>
    <w:rsid w:val="00AE08EA"/>
    <w:rsid w:val="00AE1FF0"/>
    <w:rsid w:val="00AE3491"/>
    <w:rsid w:val="00AE5E56"/>
    <w:rsid w:val="00AE641A"/>
    <w:rsid w:val="00AF0532"/>
    <w:rsid w:val="00AF1A27"/>
    <w:rsid w:val="00AF2003"/>
    <w:rsid w:val="00AF596D"/>
    <w:rsid w:val="00AF7B32"/>
    <w:rsid w:val="00B00B0A"/>
    <w:rsid w:val="00B02D9B"/>
    <w:rsid w:val="00B057EC"/>
    <w:rsid w:val="00B10711"/>
    <w:rsid w:val="00B10C9D"/>
    <w:rsid w:val="00B20735"/>
    <w:rsid w:val="00B2132D"/>
    <w:rsid w:val="00B24498"/>
    <w:rsid w:val="00B2510A"/>
    <w:rsid w:val="00B253D4"/>
    <w:rsid w:val="00B26154"/>
    <w:rsid w:val="00B26B7A"/>
    <w:rsid w:val="00B27783"/>
    <w:rsid w:val="00B312E7"/>
    <w:rsid w:val="00B3143F"/>
    <w:rsid w:val="00B31BD4"/>
    <w:rsid w:val="00B31E29"/>
    <w:rsid w:val="00B33FA7"/>
    <w:rsid w:val="00B34414"/>
    <w:rsid w:val="00B349DC"/>
    <w:rsid w:val="00B34E3C"/>
    <w:rsid w:val="00B37B90"/>
    <w:rsid w:val="00B37E22"/>
    <w:rsid w:val="00B40F03"/>
    <w:rsid w:val="00B42C20"/>
    <w:rsid w:val="00B438A2"/>
    <w:rsid w:val="00B439FC"/>
    <w:rsid w:val="00B45E1F"/>
    <w:rsid w:val="00B46519"/>
    <w:rsid w:val="00B5049C"/>
    <w:rsid w:val="00B50C46"/>
    <w:rsid w:val="00B52656"/>
    <w:rsid w:val="00B532A8"/>
    <w:rsid w:val="00B54B73"/>
    <w:rsid w:val="00B5539D"/>
    <w:rsid w:val="00B555F4"/>
    <w:rsid w:val="00B56877"/>
    <w:rsid w:val="00B57087"/>
    <w:rsid w:val="00B61B6F"/>
    <w:rsid w:val="00B62649"/>
    <w:rsid w:val="00B63D45"/>
    <w:rsid w:val="00B6584A"/>
    <w:rsid w:val="00B669FE"/>
    <w:rsid w:val="00B70C79"/>
    <w:rsid w:val="00B70DF9"/>
    <w:rsid w:val="00B71ECE"/>
    <w:rsid w:val="00B74696"/>
    <w:rsid w:val="00B752C3"/>
    <w:rsid w:val="00B7581E"/>
    <w:rsid w:val="00B75E1B"/>
    <w:rsid w:val="00B8104E"/>
    <w:rsid w:val="00B815CD"/>
    <w:rsid w:val="00B8371B"/>
    <w:rsid w:val="00B84FF5"/>
    <w:rsid w:val="00B865D5"/>
    <w:rsid w:val="00B869D6"/>
    <w:rsid w:val="00B86E1B"/>
    <w:rsid w:val="00B8796C"/>
    <w:rsid w:val="00B901D6"/>
    <w:rsid w:val="00B90D2D"/>
    <w:rsid w:val="00B915E9"/>
    <w:rsid w:val="00B9253A"/>
    <w:rsid w:val="00B940B9"/>
    <w:rsid w:val="00B96163"/>
    <w:rsid w:val="00B96A59"/>
    <w:rsid w:val="00BA18A7"/>
    <w:rsid w:val="00BA6069"/>
    <w:rsid w:val="00BA7770"/>
    <w:rsid w:val="00BA7DE9"/>
    <w:rsid w:val="00BB0B80"/>
    <w:rsid w:val="00BB160C"/>
    <w:rsid w:val="00BB37BE"/>
    <w:rsid w:val="00BB3DBA"/>
    <w:rsid w:val="00BB4538"/>
    <w:rsid w:val="00BB7824"/>
    <w:rsid w:val="00BC0DC7"/>
    <w:rsid w:val="00BC5395"/>
    <w:rsid w:val="00BC5CBE"/>
    <w:rsid w:val="00BC6868"/>
    <w:rsid w:val="00BC6BFB"/>
    <w:rsid w:val="00BC6DCE"/>
    <w:rsid w:val="00BC6FC1"/>
    <w:rsid w:val="00BC76EF"/>
    <w:rsid w:val="00BD0917"/>
    <w:rsid w:val="00BD11D1"/>
    <w:rsid w:val="00BD1552"/>
    <w:rsid w:val="00BD359C"/>
    <w:rsid w:val="00BD3FA1"/>
    <w:rsid w:val="00BD5BC2"/>
    <w:rsid w:val="00BD72FD"/>
    <w:rsid w:val="00BD7ABE"/>
    <w:rsid w:val="00BE062B"/>
    <w:rsid w:val="00BE12A0"/>
    <w:rsid w:val="00BE1EBD"/>
    <w:rsid w:val="00BE3E87"/>
    <w:rsid w:val="00BE4116"/>
    <w:rsid w:val="00BE56D6"/>
    <w:rsid w:val="00BE75C6"/>
    <w:rsid w:val="00BF014F"/>
    <w:rsid w:val="00BF0791"/>
    <w:rsid w:val="00BF1806"/>
    <w:rsid w:val="00BF3464"/>
    <w:rsid w:val="00BF34C5"/>
    <w:rsid w:val="00BF4B11"/>
    <w:rsid w:val="00BF4E60"/>
    <w:rsid w:val="00BF5006"/>
    <w:rsid w:val="00BF5774"/>
    <w:rsid w:val="00BF58C8"/>
    <w:rsid w:val="00C00D5F"/>
    <w:rsid w:val="00C01AA1"/>
    <w:rsid w:val="00C039E2"/>
    <w:rsid w:val="00C03FFC"/>
    <w:rsid w:val="00C05F52"/>
    <w:rsid w:val="00C06F06"/>
    <w:rsid w:val="00C07ADD"/>
    <w:rsid w:val="00C1095D"/>
    <w:rsid w:val="00C10BC1"/>
    <w:rsid w:val="00C11B0D"/>
    <w:rsid w:val="00C11F64"/>
    <w:rsid w:val="00C122CD"/>
    <w:rsid w:val="00C12E22"/>
    <w:rsid w:val="00C1505A"/>
    <w:rsid w:val="00C15EEB"/>
    <w:rsid w:val="00C1679E"/>
    <w:rsid w:val="00C16D4D"/>
    <w:rsid w:val="00C171DD"/>
    <w:rsid w:val="00C20E17"/>
    <w:rsid w:val="00C21509"/>
    <w:rsid w:val="00C21613"/>
    <w:rsid w:val="00C22A4D"/>
    <w:rsid w:val="00C23228"/>
    <w:rsid w:val="00C30107"/>
    <w:rsid w:val="00C327C0"/>
    <w:rsid w:val="00C33345"/>
    <w:rsid w:val="00C33547"/>
    <w:rsid w:val="00C34D99"/>
    <w:rsid w:val="00C362D7"/>
    <w:rsid w:val="00C36D14"/>
    <w:rsid w:val="00C36DD1"/>
    <w:rsid w:val="00C415D7"/>
    <w:rsid w:val="00C41A9A"/>
    <w:rsid w:val="00C42C6A"/>
    <w:rsid w:val="00C4375E"/>
    <w:rsid w:val="00C449CA"/>
    <w:rsid w:val="00C44BBF"/>
    <w:rsid w:val="00C45DA5"/>
    <w:rsid w:val="00C4667E"/>
    <w:rsid w:val="00C47079"/>
    <w:rsid w:val="00C47266"/>
    <w:rsid w:val="00C473D0"/>
    <w:rsid w:val="00C501EA"/>
    <w:rsid w:val="00C5034D"/>
    <w:rsid w:val="00C50554"/>
    <w:rsid w:val="00C50F76"/>
    <w:rsid w:val="00C53EBA"/>
    <w:rsid w:val="00C55A85"/>
    <w:rsid w:val="00C55F8E"/>
    <w:rsid w:val="00C56EC1"/>
    <w:rsid w:val="00C57136"/>
    <w:rsid w:val="00C609BE"/>
    <w:rsid w:val="00C61194"/>
    <w:rsid w:val="00C63185"/>
    <w:rsid w:val="00C70012"/>
    <w:rsid w:val="00C709F7"/>
    <w:rsid w:val="00C70CA4"/>
    <w:rsid w:val="00C71C1B"/>
    <w:rsid w:val="00C721EE"/>
    <w:rsid w:val="00C72A62"/>
    <w:rsid w:val="00C72D7A"/>
    <w:rsid w:val="00C74753"/>
    <w:rsid w:val="00C765B8"/>
    <w:rsid w:val="00C76CA6"/>
    <w:rsid w:val="00C7784C"/>
    <w:rsid w:val="00C80079"/>
    <w:rsid w:val="00C81BAE"/>
    <w:rsid w:val="00C82845"/>
    <w:rsid w:val="00C83787"/>
    <w:rsid w:val="00C8425F"/>
    <w:rsid w:val="00C85D80"/>
    <w:rsid w:val="00C8697E"/>
    <w:rsid w:val="00C869AF"/>
    <w:rsid w:val="00C86B31"/>
    <w:rsid w:val="00C87B10"/>
    <w:rsid w:val="00C87C6A"/>
    <w:rsid w:val="00C904F5"/>
    <w:rsid w:val="00C91FAF"/>
    <w:rsid w:val="00C957D3"/>
    <w:rsid w:val="00C9580E"/>
    <w:rsid w:val="00C960E8"/>
    <w:rsid w:val="00C969F2"/>
    <w:rsid w:val="00CA0C43"/>
    <w:rsid w:val="00CA22EE"/>
    <w:rsid w:val="00CA52D5"/>
    <w:rsid w:val="00CA5BE7"/>
    <w:rsid w:val="00CA685E"/>
    <w:rsid w:val="00CA6C12"/>
    <w:rsid w:val="00CA6DDA"/>
    <w:rsid w:val="00CB10E9"/>
    <w:rsid w:val="00CB1117"/>
    <w:rsid w:val="00CB2001"/>
    <w:rsid w:val="00CB200D"/>
    <w:rsid w:val="00CB2584"/>
    <w:rsid w:val="00CB48B8"/>
    <w:rsid w:val="00CB4A58"/>
    <w:rsid w:val="00CB6CBF"/>
    <w:rsid w:val="00CC0217"/>
    <w:rsid w:val="00CC044D"/>
    <w:rsid w:val="00CC28E2"/>
    <w:rsid w:val="00CC2964"/>
    <w:rsid w:val="00CC3D5F"/>
    <w:rsid w:val="00CC4F53"/>
    <w:rsid w:val="00CC5AC3"/>
    <w:rsid w:val="00CC5C83"/>
    <w:rsid w:val="00CC7F3B"/>
    <w:rsid w:val="00CD0022"/>
    <w:rsid w:val="00CD0B23"/>
    <w:rsid w:val="00CD19D3"/>
    <w:rsid w:val="00CD35E7"/>
    <w:rsid w:val="00CD3E6B"/>
    <w:rsid w:val="00CD455C"/>
    <w:rsid w:val="00CD4B9F"/>
    <w:rsid w:val="00CD6529"/>
    <w:rsid w:val="00CD6D30"/>
    <w:rsid w:val="00CD7E9E"/>
    <w:rsid w:val="00CE07B5"/>
    <w:rsid w:val="00CE1080"/>
    <w:rsid w:val="00CE12D4"/>
    <w:rsid w:val="00CE1BC8"/>
    <w:rsid w:val="00CE2C3A"/>
    <w:rsid w:val="00CE73C3"/>
    <w:rsid w:val="00CE7723"/>
    <w:rsid w:val="00CF0ABC"/>
    <w:rsid w:val="00CF2F6D"/>
    <w:rsid w:val="00CF4F1B"/>
    <w:rsid w:val="00CF6CDB"/>
    <w:rsid w:val="00D0127C"/>
    <w:rsid w:val="00D014B6"/>
    <w:rsid w:val="00D01AE6"/>
    <w:rsid w:val="00D027FF"/>
    <w:rsid w:val="00D03E9F"/>
    <w:rsid w:val="00D0628B"/>
    <w:rsid w:val="00D07260"/>
    <w:rsid w:val="00D072D2"/>
    <w:rsid w:val="00D07A20"/>
    <w:rsid w:val="00D101C5"/>
    <w:rsid w:val="00D12031"/>
    <w:rsid w:val="00D12A5F"/>
    <w:rsid w:val="00D14384"/>
    <w:rsid w:val="00D17EF8"/>
    <w:rsid w:val="00D20A1E"/>
    <w:rsid w:val="00D20B24"/>
    <w:rsid w:val="00D20E01"/>
    <w:rsid w:val="00D20F71"/>
    <w:rsid w:val="00D2123B"/>
    <w:rsid w:val="00D250B8"/>
    <w:rsid w:val="00D252BA"/>
    <w:rsid w:val="00D259F0"/>
    <w:rsid w:val="00D25CF2"/>
    <w:rsid w:val="00D26871"/>
    <w:rsid w:val="00D27D24"/>
    <w:rsid w:val="00D3040E"/>
    <w:rsid w:val="00D31DA0"/>
    <w:rsid w:val="00D35651"/>
    <w:rsid w:val="00D406FF"/>
    <w:rsid w:val="00D41356"/>
    <w:rsid w:val="00D43296"/>
    <w:rsid w:val="00D43740"/>
    <w:rsid w:val="00D43C48"/>
    <w:rsid w:val="00D44112"/>
    <w:rsid w:val="00D44F89"/>
    <w:rsid w:val="00D4500B"/>
    <w:rsid w:val="00D478F2"/>
    <w:rsid w:val="00D47FBE"/>
    <w:rsid w:val="00D50787"/>
    <w:rsid w:val="00D513C3"/>
    <w:rsid w:val="00D523E8"/>
    <w:rsid w:val="00D52596"/>
    <w:rsid w:val="00D54509"/>
    <w:rsid w:val="00D54B2A"/>
    <w:rsid w:val="00D5529F"/>
    <w:rsid w:val="00D55428"/>
    <w:rsid w:val="00D55700"/>
    <w:rsid w:val="00D563EE"/>
    <w:rsid w:val="00D56E06"/>
    <w:rsid w:val="00D6451D"/>
    <w:rsid w:val="00D70515"/>
    <w:rsid w:val="00D70BC4"/>
    <w:rsid w:val="00D7186F"/>
    <w:rsid w:val="00D72590"/>
    <w:rsid w:val="00D76ACF"/>
    <w:rsid w:val="00D77A36"/>
    <w:rsid w:val="00D77D45"/>
    <w:rsid w:val="00D80109"/>
    <w:rsid w:val="00D81A37"/>
    <w:rsid w:val="00D81D97"/>
    <w:rsid w:val="00D81F97"/>
    <w:rsid w:val="00D85146"/>
    <w:rsid w:val="00D8574D"/>
    <w:rsid w:val="00D85EDA"/>
    <w:rsid w:val="00D8660F"/>
    <w:rsid w:val="00D86793"/>
    <w:rsid w:val="00D86C5C"/>
    <w:rsid w:val="00D87228"/>
    <w:rsid w:val="00D87A33"/>
    <w:rsid w:val="00D91612"/>
    <w:rsid w:val="00D91A6F"/>
    <w:rsid w:val="00D9284D"/>
    <w:rsid w:val="00D937E2"/>
    <w:rsid w:val="00D938F1"/>
    <w:rsid w:val="00D95B73"/>
    <w:rsid w:val="00D95FE1"/>
    <w:rsid w:val="00D96C66"/>
    <w:rsid w:val="00D97FA6"/>
    <w:rsid w:val="00DA1449"/>
    <w:rsid w:val="00DA2A6D"/>
    <w:rsid w:val="00DA3EF6"/>
    <w:rsid w:val="00DA44C5"/>
    <w:rsid w:val="00DA5AED"/>
    <w:rsid w:val="00DA6323"/>
    <w:rsid w:val="00DA72E6"/>
    <w:rsid w:val="00DA7F43"/>
    <w:rsid w:val="00DB49DE"/>
    <w:rsid w:val="00DB4D76"/>
    <w:rsid w:val="00DB60A7"/>
    <w:rsid w:val="00DC3D1A"/>
    <w:rsid w:val="00DC3DD4"/>
    <w:rsid w:val="00DC46FD"/>
    <w:rsid w:val="00DC54B6"/>
    <w:rsid w:val="00DC6EBA"/>
    <w:rsid w:val="00DC75B4"/>
    <w:rsid w:val="00DC7958"/>
    <w:rsid w:val="00DC7B23"/>
    <w:rsid w:val="00DD30DE"/>
    <w:rsid w:val="00DD3609"/>
    <w:rsid w:val="00DD5761"/>
    <w:rsid w:val="00DD6390"/>
    <w:rsid w:val="00DE0C34"/>
    <w:rsid w:val="00DE3F6A"/>
    <w:rsid w:val="00DE4997"/>
    <w:rsid w:val="00DE58D9"/>
    <w:rsid w:val="00DE6542"/>
    <w:rsid w:val="00DF0A64"/>
    <w:rsid w:val="00DF2E54"/>
    <w:rsid w:val="00DF33BE"/>
    <w:rsid w:val="00DF454E"/>
    <w:rsid w:val="00DF77B3"/>
    <w:rsid w:val="00E014EB"/>
    <w:rsid w:val="00E01AC6"/>
    <w:rsid w:val="00E01E84"/>
    <w:rsid w:val="00E02D65"/>
    <w:rsid w:val="00E03897"/>
    <w:rsid w:val="00E03B7D"/>
    <w:rsid w:val="00E04297"/>
    <w:rsid w:val="00E05371"/>
    <w:rsid w:val="00E06D27"/>
    <w:rsid w:val="00E120E2"/>
    <w:rsid w:val="00E13FF6"/>
    <w:rsid w:val="00E1444E"/>
    <w:rsid w:val="00E150A1"/>
    <w:rsid w:val="00E2459F"/>
    <w:rsid w:val="00E27E96"/>
    <w:rsid w:val="00E3074B"/>
    <w:rsid w:val="00E31081"/>
    <w:rsid w:val="00E31BB6"/>
    <w:rsid w:val="00E31D82"/>
    <w:rsid w:val="00E31F27"/>
    <w:rsid w:val="00E32170"/>
    <w:rsid w:val="00E336B4"/>
    <w:rsid w:val="00E3541A"/>
    <w:rsid w:val="00E37849"/>
    <w:rsid w:val="00E37C81"/>
    <w:rsid w:val="00E434C9"/>
    <w:rsid w:val="00E4599D"/>
    <w:rsid w:val="00E45E61"/>
    <w:rsid w:val="00E52C97"/>
    <w:rsid w:val="00E54034"/>
    <w:rsid w:val="00E549D3"/>
    <w:rsid w:val="00E54D32"/>
    <w:rsid w:val="00E55393"/>
    <w:rsid w:val="00E56432"/>
    <w:rsid w:val="00E566BF"/>
    <w:rsid w:val="00E571CA"/>
    <w:rsid w:val="00E60107"/>
    <w:rsid w:val="00E6166B"/>
    <w:rsid w:val="00E61F79"/>
    <w:rsid w:val="00E6258D"/>
    <w:rsid w:val="00E632EA"/>
    <w:rsid w:val="00E6470B"/>
    <w:rsid w:val="00E65F42"/>
    <w:rsid w:val="00E6709E"/>
    <w:rsid w:val="00E6770C"/>
    <w:rsid w:val="00E6793D"/>
    <w:rsid w:val="00E718B3"/>
    <w:rsid w:val="00E72162"/>
    <w:rsid w:val="00E73613"/>
    <w:rsid w:val="00E74D0A"/>
    <w:rsid w:val="00E7580A"/>
    <w:rsid w:val="00E76328"/>
    <w:rsid w:val="00E765EA"/>
    <w:rsid w:val="00E81D8B"/>
    <w:rsid w:val="00E8275A"/>
    <w:rsid w:val="00E8316A"/>
    <w:rsid w:val="00E86386"/>
    <w:rsid w:val="00E87C13"/>
    <w:rsid w:val="00E907E1"/>
    <w:rsid w:val="00E93F5D"/>
    <w:rsid w:val="00E95229"/>
    <w:rsid w:val="00EA157E"/>
    <w:rsid w:val="00EA1A1E"/>
    <w:rsid w:val="00EA3CFC"/>
    <w:rsid w:val="00EA5CAA"/>
    <w:rsid w:val="00EA604C"/>
    <w:rsid w:val="00EA6645"/>
    <w:rsid w:val="00EB016E"/>
    <w:rsid w:val="00EB1029"/>
    <w:rsid w:val="00EB1625"/>
    <w:rsid w:val="00EB1D06"/>
    <w:rsid w:val="00EB2042"/>
    <w:rsid w:val="00EB4C8C"/>
    <w:rsid w:val="00EB50A2"/>
    <w:rsid w:val="00EB7B7D"/>
    <w:rsid w:val="00EC1708"/>
    <w:rsid w:val="00EC23B2"/>
    <w:rsid w:val="00EC7281"/>
    <w:rsid w:val="00EC73B8"/>
    <w:rsid w:val="00EC73BE"/>
    <w:rsid w:val="00ED01F5"/>
    <w:rsid w:val="00ED0255"/>
    <w:rsid w:val="00ED0DD3"/>
    <w:rsid w:val="00ED1427"/>
    <w:rsid w:val="00ED4D69"/>
    <w:rsid w:val="00ED52A7"/>
    <w:rsid w:val="00ED5929"/>
    <w:rsid w:val="00ED5F16"/>
    <w:rsid w:val="00EE049D"/>
    <w:rsid w:val="00EE1639"/>
    <w:rsid w:val="00EE5D9F"/>
    <w:rsid w:val="00EE6C01"/>
    <w:rsid w:val="00EE6CA4"/>
    <w:rsid w:val="00EF0361"/>
    <w:rsid w:val="00EF22A7"/>
    <w:rsid w:val="00EF46E0"/>
    <w:rsid w:val="00EF5552"/>
    <w:rsid w:val="00EF5EEF"/>
    <w:rsid w:val="00EF6814"/>
    <w:rsid w:val="00EF7CDC"/>
    <w:rsid w:val="00EF7E27"/>
    <w:rsid w:val="00F01733"/>
    <w:rsid w:val="00F01A45"/>
    <w:rsid w:val="00F0257F"/>
    <w:rsid w:val="00F03BCB"/>
    <w:rsid w:val="00F03C06"/>
    <w:rsid w:val="00F05AA0"/>
    <w:rsid w:val="00F06D5B"/>
    <w:rsid w:val="00F12502"/>
    <w:rsid w:val="00F12752"/>
    <w:rsid w:val="00F12808"/>
    <w:rsid w:val="00F12E23"/>
    <w:rsid w:val="00F15D34"/>
    <w:rsid w:val="00F22F66"/>
    <w:rsid w:val="00F238B5"/>
    <w:rsid w:val="00F245A0"/>
    <w:rsid w:val="00F24EF1"/>
    <w:rsid w:val="00F250AD"/>
    <w:rsid w:val="00F310D2"/>
    <w:rsid w:val="00F31A64"/>
    <w:rsid w:val="00F31EFB"/>
    <w:rsid w:val="00F31F9B"/>
    <w:rsid w:val="00F322D9"/>
    <w:rsid w:val="00F32447"/>
    <w:rsid w:val="00F332F4"/>
    <w:rsid w:val="00F347F0"/>
    <w:rsid w:val="00F34885"/>
    <w:rsid w:val="00F371FD"/>
    <w:rsid w:val="00F37EDE"/>
    <w:rsid w:val="00F40528"/>
    <w:rsid w:val="00F408DE"/>
    <w:rsid w:val="00F428D8"/>
    <w:rsid w:val="00F42A92"/>
    <w:rsid w:val="00F43067"/>
    <w:rsid w:val="00F431B9"/>
    <w:rsid w:val="00F433EA"/>
    <w:rsid w:val="00F448F2"/>
    <w:rsid w:val="00F44C9B"/>
    <w:rsid w:val="00F44EB2"/>
    <w:rsid w:val="00F47898"/>
    <w:rsid w:val="00F5004B"/>
    <w:rsid w:val="00F5363F"/>
    <w:rsid w:val="00F561D1"/>
    <w:rsid w:val="00F61225"/>
    <w:rsid w:val="00F62BF0"/>
    <w:rsid w:val="00F63D95"/>
    <w:rsid w:val="00F66871"/>
    <w:rsid w:val="00F66960"/>
    <w:rsid w:val="00F70682"/>
    <w:rsid w:val="00F73D1F"/>
    <w:rsid w:val="00F800F2"/>
    <w:rsid w:val="00F801E6"/>
    <w:rsid w:val="00F80841"/>
    <w:rsid w:val="00F8270A"/>
    <w:rsid w:val="00F82D58"/>
    <w:rsid w:val="00F84B1C"/>
    <w:rsid w:val="00F877A0"/>
    <w:rsid w:val="00F90E8C"/>
    <w:rsid w:val="00F912C3"/>
    <w:rsid w:val="00F93389"/>
    <w:rsid w:val="00F93598"/>
    <w:rsid w:val="00F9520D"/>
    <w:rsid w:val="00F96DD1"/>
    <w:rsid w:val="00FA1A77"/>
    <w:rsid w:val="00FA243E"/>
    <w:rsid w:val="00FA2DA4"/>
    <w:rsid w:val="00FA3995"/>
    <w:rsid w:val="00FA3D9E"/>
    <w:rsid w:val="00FA5A28"/>
    <w:rsid w:val="00FA723D"/>
    <w:rsid w:val="00FA72D0"/>
    <w:rsid w:val="00FA7400"/>
    <w:rsid w:val="00FA7F6F"/>
    <w:rsid w:val="00FB007F"/>
    <w:rsid w:val="00FB0826"/>
    <w:rsid w:val="00FB1DCA"/>
    <w:rsid w:val="00FC019C"/>
    <w:rsid w:val="00FC2746"/>
    <w:rsid w:val="00FC482C"/>
    <w:rsid w:val="00FC4DD7"/>
    <w:rsid w:val="00FC5EE8"/>
    <w:rsid w:val="00FC6B9E"/>
    <w:rsid w:val="00FC740B"/>
    <w:rsid w:val="00FD0755"/>
    <w:rsid w:val="00FD1BCB"/>
    <w:rsid w:val="00FD2850"/>
    <w:rsid w:val="00FD3F3E"/>
    <w:rsid w:val="00FD4296"/>
    <w:rsid w:val="00FD528B"/>
    <w:rsid w:val="00FD6634"/>
    <w:rsid w:val="00FD74E5"/>
    <w:rsid w:val="00FD7589"/>
    <w:rsid w:val="00FD799D"/>
    <w:rsid w:val="00FE26E6"/>
    <w:rsid w:val="00FE3A30"/>
    <w:rsid w:val="00FE4B01"/>
    <w:rsid w:val="00FE6F57"/>
    <w:rsid w:val="00FF37DD"/>
    <w:rsid w:val="00FF3E49"/>
    <w:rsid w:val="00FF4121"/>
    <w:rsid w:val="00FF5288"/>
    <w:rsid w:val="00FF5ABE"/>
    <w:rsid w:val="00FF6FB4"/>
    <w:rsid w:val="00FF758A"/>
    <w:rsid w:val="01963551"/>
    <w:rsid w:val="0221731E"/>
    <w:rsid w:val="02827BBD"/>
    <w:rsid w:val="02B33577"/>
    <w:rsid w:val="06145FC4"/>
    <w:rsid w:val="06196F9B"/>
    <w:rsid w:val="0A603A4B"/>
    <w:rsid w:val="0E1B0181"/>
    <w:rsid w:val="0F7165FE"/>
    <w:rsid w:val="0FEA61A0"/>
    <w:rsid w:val="11650609"/>
    <w:rsid w:val="11EC6878"/>
    <w:rsid w:val="12DB1717"/>
    <w:rsid w:val="16A80D15"/>
    <w:rsid w:val="17820DC7"/>
    <w:rsid w:val="1ED91C1F"/>
    <w:rsid w:val="23734A2D"/>
    <w:rsid w:val="260D7962"/>
    <w:rsid w:val="271F6FE2"/>
    <w:rsid w:val="2AE41EF5"/>
    <w:rsid w:val="2BB138D1"/>
    <w:rsid w:val="306D169C"/>
    <w:rsid w:val="31994BEB"/>
    <w:rsid w:val="352A1EED"/>
    <w:rsid w:val="354D311F"/>
    <w:rsid w:val="35C10C44"/>
    <w:rsid w:val="35E85DBF"/>
    <w:rsid w:val="36F06495"/>
    <w:rsid w:val="3A7F0CB6"/>
    <w:rsid w:val="3ED03F7B"/>
    <w:rsid w:val="3FAC797F"/>
    <w:rsid w:val="416D4632"/>
    <w:rsid w:val="448B2573"/>
    <w:rsid w:val="449158C2"/>
    <w:rsid w:val="460154A4"/>
    <w:rsid w:val="498C6990"/>
    <w:rsid w:val="52AF2069"/>
    <w:rsid w:val="55F305D9"/>
    <w:rsid w:val="56A15173"/>
    <w:rsid w:val="59BC1834"/>
    <w:rsid w:val="5A9122CE"/>
    <w:rsid w:val="5D1C31EA"/>
    <w:rsid w:val="5D900CE9"/>
    <w:rsid w:val="5F1119B5"/>
    <w:rsid w:val="5F62266E"/>
    <w:rsid w:val="5FB64175"/>
    <w:rsid w:val="61583585"/>
    <w:rsid w:val="61C92076"/>
    <w:rsid w:val="6271552D"/>
    <w:rsid w:val="627714B5"/>
    <w:rsid w:val="63DB54D4"/>
    <w:rsid w:val="66EF2A9D"/>
    <w:rsid w:val="6754392D"/>
    <w:rsid w:val="67585762"/>
    <w:rsid w:val="67B540B4"/>
    <w:rsid w:val="697E1EE3"/>
    <w:rsid w:val="6B87372B"/>
    <w:rsid w:val="6C975BF0"/>
    <w:rsid w:val="6CD14ECF"/>
    <w:rsid w:val="6D9F5200"/>
    <w:rsid w:val="6ECD0E04"/>
    <w:rsid w:val="70857D61"/>
    <w:rsid w:val="72936C5B"/>
    <w:rsid w:val="74F93051"/>
    <w:rsid w:val="75692285"/>
    <w:rsid w:val="75CE609D"/>
    <w:rsid w:val="7604764D"/>
    <w:rsid w:val="76326863"/>
    <w:rsid w:val="790967FF"/>
    <w:rsid w:val="7D92782B"/>
    <w:rsid w:val="7DCF5DA7"/>
    <w:rsid w:val="7F3135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pPr>
    <w:rPr>
      <w:rFonts w:ascii="Times New Roman" w:hAnsi="Times New Roman" w:eastAsia="宋体" w:cs="Times New Roman"/>
      <w:kern w:val="2"/>
      <w:sz w:val="24"/>
      <w:lang w:val="en-US" w:eastAsia="zh-CN" w:bidi="ar-SA"/>
    </w:rPr>
  </w:style>
  <w:style w:type="paragraph" w:styleId="3">
    <w:name w:val="heading 1"/>
    <w:basedOn w:val="1"/>
    <w:next w:val="1"/>
    <w:link w:val="28"/>
    <w:qFormat/>
    <w:uiPriority w:val="0"/>
    <w:pPr>
      <w:keepNext/>
      <w:spacing w:beforeLines="50" w:afterLines="50" w:line="440" w:lineRule="exact"/>
      <w:jc w:val="center"/>
      <w:outlineLvl w:val="0"/>
    </w:pPr>
    <w:rPr>
      <w:rFonts w:ascii="宋体" w:hAnsi="宋体"/>
      <w:b/>
      <w:bCs/>
      <w:sz w:val="30"/>
    </w:rPr>
  </w:style>
  <w:style w:type="paragraph" w:styleId="4">
    <w:name w:val="heading 2"/>
    <w:basedOn w:val="1"/>
    <w:next w:val="1"/>
    <w:link w:val="30"/>
    <w:unhideWhenUsed/>
    <w:qFormat/>
    <w:uiPriority w:val="9"/>
    <w:pPr>
      <w:keepNext/>
      <w:keepLines/>
      <w:spacing w:beforeLines="50" w:after="120" w:line="460" w:lineRule="exact"/>
      <w:jc w:val="center"/>
      <w:outlineLvl w:val="1"/>
    </w:pPr>
    <w:rPr>
      <w:rFonts w:ascii="宋体" w:hAnsi="宋体" w:cstheme="majorBidi"/>
      <w:b/>
      <w:bCs/>
      <w:sz w:val="28"/>
      <w:szCs w:val="28"/>
    </w:rPr>
  </w:style>
  <w:style w:type="paragraph" w:styleId="5">
    <w:name w:val="heading 3"/>
    <w:next w:val="1"/>
    <w:link w:val="33"/>
    <w:unhideWhenUsed/>
    <w:qFormat/>
    <w:uiPriority w:val="9"/>
    <w:pPr>
      <w:keepNext/>
      <w:keepLines/>
      <w:spacing w:line="500" w:lineRule="exact"/>
      <w:outlineLvl w:val="2"/>
    </w:pPr>
    <w:rPr>
      <w:rFonts w:ascii="宋体" w:hAnsi="宋体" w:eastAsia="宋体" w:cs="Times New Roman"/>
      <w:b/>
      <w:bCs/>
      <w:kern w:val="2"/>
      <w:sz w:val="24"/>
      <w:szCs w:val="24"/>
      <w:lang w:val="en-US" w:eastAsia="zh-CN" w:bidi="ar-SA"/>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49"/>
    <w:qFormat/>
    <w:uiPriority w:val="99"/>
    <w:rPr>
      <w:rFonts w:eastAsiaTheme="minorEastAsia" w:cstheme="minorBidi"/>
      <w:sz w:val="28"/>
      <w:szCs w:val="21"/>
    </w:rPr>
  </w:style>
  <w:style w:type="paragraph" w:styleId="6">
    <w:name w:val="Normal Indent"/>
    <w:basedOn w:val="1"/>
    <w:next w:val="1"/>
    <w:qFormat/>
    <w:uiPriority w:val="0"/>
    <w:pPr>
      <w:autoSpaceDE w:val="0"/>
      <w:autoSpaceDN w:val="0"/>
      <w:adjustRightInd w:val="0"/>
      <w:ind w:firstLine="420"/>
    </w:pPr>
    <w:rPr>
      <w:rFonts w:ascii="宋体"/>
      <w:kern w:val="0"/>
    </w:rPr>
  </w:style>
  <w:style w:type="paragraph" w:styleId="7">
    <w:name w:val="Document Map"/>
    <w:basedOn w:val="1"/>
    <w:link w:val="45"/>
    <w:semiHidden/>
    <w:unhideWhenUsed/>
    <w:qFormat/>
    <w:uiPriority w:val="99"/>
    <w:pPr>
      <w:spacing w:line="240" w:lineRule="auto"/>
      <w:jc w:val="both"/>
    </w:pPr>
    <w:rPr>
      <w:rFonts w:ascii="宋体"/>
      <w:sz w:val="18"/>
      <w:szCs w:val="18"/>
    </w:rPr>
  </w:style>
  <w:style w:type="paragraph" w:styleId="8">
    <w:name w:val="annotation text"/>
    <w:basedOn w:val="1"/>
    <w:link w:val="38"/>
    <w:semiHidden/>
    <w:unhideWhenUsed/>
    <w:qFormat/>
    <w:uiPriority w:val="99"/>
  </w:style>
  <w:style w:type="paragraph" w:styleId="9">
    <w:name w:val="toc 3"/>
    <w:basedOn w:val="1"/>
    <w:next w:val="1"/>
    <w:unhideWhenUsed/>
    <w:qFormat/>
    <w:uiPriority w:val="39"/>
    <w:pPr>
      <w:tabs>
        <w:tab w:val="right" w:leader="dot" w:pos="9403"/>
      </w:tabs>
      <w:spacing w:line="460" w:lineRule="exact"/>
      <w:ind w:left="566" w:leftChars="236"/>
    </w:pPr>
  </w:style>
  <w:style w:type="paragraph" w:styleId="10">
    <w:name w:val="Plain Text"/>
    <w:basedOn w:val="1"/>
    <w:link w:val="34"/>
    <w:qFormat/>
    <w:uiPriority w:val="0"/>
    <w:rPr>
      <w:rFonts w:ascii="宋体" w:hAnsi="Courier New"/>
    </w:rPr>
  </w:style>
  <w:style w:type="paragraph" w:styleId="11">
    <w:name w:val="Date"/>
    <w:basedOn w:val="1"/>
    <w:next w:val="1"/>
    <w:link w:val="29"/>
    <w:qFormat/>
    <w:uiPriority w:val="0"/>
    <w:rPr>
      <w:sz w:val="28"/>
    </w:rPr>
  </w:style>
  <w:style w:type="paragraph" w:styleId="12">
    <w:name w:val="Balloon Text"/>
    <w:basedOn w:val="1"/>
    <w:link w:val="37"/>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9356"/>
      </w:tabs>
      <w:spacing w:line="330" w:lineRule="exact"/>
    </w:pPr>
  </w:style>
  <w:style w:type="paragraph" w:styleId="16">
    <w:name w:val="toc 2"/>
    <w:basedOn w:val="1"/>
    <w:next w:val="1"/>
    <w:unhideWhenUsed/>
    <w:qFormat/>
    <w:uiPriority w:val="39"/>
    <w:pPr>
      <w:tabs>
        <w:tab w:val="right" w:leader="dot" w:pos="9403"/>
      </w:tabs>
      <w:spacing w:line="460" w:lineRule="exact"/>
      <w:ind w:left="283" w:leftChars="118"/>
    </w:pPr>
  </w:style>
  <w:style w:type="paragraph" w:styleId="17">
    <w:name w:val="Normal (Web)"/>
    <w:basedOn w:val="1"/>
    <w:qFormat/>
    <w:uiPriority w:val="99"/>
    <w:pPr>
      <w:widowControl/>
      <w:spacing w:before="100" w:beforeAutospacing="1" w:after="100" w:afterAutospacing="1"/>
    </w:pPr>
    <w:rPr>
      <w:rFonts w:ascii="宋体" w:hAnsi="宋体"/>
      <w:color w:val="000000"/>
      <w:kern w:val="0"/>
      <w:szCs w:val="24"/>
    </w:rPr>
  </w:style>
  <w:style w:type="paragraph" w:styleId="18">
    <w:name w:val="annotation subject"/>
    <w:basedOn w:val="8"/>
    <w:next w:val="8"/>
    <w:link w:val="39"/>
    <w:semiHidden/>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page number"/>
    <w:basedOn w:val="21"/>
    <w:qFormat/>
    <w:uiPriority w:val="0"/>
  </w:style>
  <w:style w:type="character" w:styleId="24">
    <w:name w:val="Hyperlink"/>
    <w:qFormat/>
    <w:uiPriority w:val="99"/>
    <w:rPr>
      <w:color w:val="0000FF"/>
      <w:u w:val="single"/>
    </w:rPr>
  </w:style>
  <w:style w:type="character" w:styleId="25">
    <w:name w:val="annotation reference"/>
    <w:basedOn w:val="21"/>
    <w:semiHidden/>
    <w:unhideWhenUsed/>
    <w:qFormat/>
    <w:uiPriority w:val="99"/>
    <w:rPr>
      <w:sz w:val="21"/>
      <w:szCs w:val="21"/>
    </w:rPr>
  </w:style>
  <w:style w:type="character" w:customStyle="1" w:styleId="26">
    <w:name w:val="页眉 Char"/>
    <w:basedOn w:val="21"/>
    <w:link w:val="14"/>
    <w:qFormat/>
    <w:uiPriority w:val="99"/>
    <w:rPr>
      <w:sz w:val="18"/>
      <w:szCs w:val="18"/>
    </w:rPr>
  </w:style>
  <w:style w:type="character" w:customStyle="1" w:styleId="27">
    <w:name w:val="页脚 Char"/>
    <w:basedOn w:val="21"/>
    <w:link w:val="13"/>
    <w:qFormat/>
    <w:uiPriority w:val="99"/>
    <w:rPr>
      <w:sz w:val="18"/>
      <w:szCs w:val="18"/>
    </w:rPr>
  </w:style>
  <w:style w:type="character" w:customStyle="1" w:styleId="28">
    <w:name w:val="标题 1 Char"/>
    <w:basedOn w:val="21"/>
    <w:link w:val="3"/>
    <w:qFormat/>
    <w:uiPriority w:val="0"/>
    <w:rPr>
      <w:rFonts w:ascii="宋体" w:hAnsi="宋体" w:eastAsia="宋体" w:cs="Times New Roman"/>
      <w:b/>
      <w:bCs/>
      <w:sz w:val="30"/>
      <w:szCs w:val="20"/>
    </w:rPr>
  </w:style>
  <w:style w:type="character" w:customStyle="1" w:styleId="29">
    <w:name w:val="日期 Char"/>
    <w:basedOn w:val="21"/>
    <w:link w:val="11"/>
    <w:qFormat/>
    <w:uiPriority w:val="0"/>
    <w:rPr>
      <w:rFonts w:ascii="Times New Roman" w:hAnsi="Times New Roman" w:eastAsia="宋体" w:cs="Times New Roman"/>
      <w:sz w:val="28"/>
      <w:szCs w:val="20"/>
    </w:rPr>
  </w:style>
  <w:style w:type="character" w:customStyle="1" w:styleId="30">
    <w:name w:val="标题 2 Char"/>
    <w:basedOn w:val="21"/>
    <w:link w:val="4"/>
    <w:qFormat/>
    <w:uiPriority w:val="9"/>
    <w:rPr>
      <w:rFonts w:ascii="宋体" w:hAnsi="宋体" w:eastAsia="宋体" w:cstheme="majorBidi"/>
      <w:b/>
      <w:bCs/>
      <w:sz w:val="28"/>
      <w:szCs w:val="28"/>
    </w:r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character" w:customStyle="1" w:styleId="33">
    <w:name w:val="标题 3 Char"/>
    <w:basedOn w:val="21"/>
    <w:link w:val="5"/>
    <w:qFormat/>
    <w:uiPriority w:val="9"/>
    <w:rPr>
      <w:rFonts w:ascii="宋体" w:hAnsi="宋体" w:eastAsia="宋体" w:cs="Times New Roman"/>
      <w:b/>
      <w:bCs/>
      <w:sz w:val="24"/>
      <w:szCs w:val="24"/>
    </w:rPr>
  </w:style>
  <w:style w:type="character" w:customStyle="1" w:styleId="34">
    <w:name w:val="纯文本 Char"/>
    <w:basedOn w:val="21"/>
    <w:link w:val="10"/>
    <w:qFormat/>
    <w:uiPriority w:val="0"/>
    <w:rPr>
      <w:rFonts w:ascii="宋体" w:hAnsi="Courier New" w:eastAsia="宋体" w:cs="Times New Roman"/>
      <w:szCs w:val="20"/>
    </w:rPr>
  </w:style>
  <w:style w:type="paragraph" w:styleId="35">
    <w:name w:val="List Paragraph"/>
    <w:basedOn w:val="1"/>
    <w:qFormat/>
    <w:uiPriority w:val="34"/>
    <w:pPr>
      <w:ind w:firstLine="420" w:firstLineChars="200"/>
    </w:pPr>
  </w:style>
  <w:style w:type="paragraph" w:customStyle="1" w:styleId="36">
    <w:name w:val="TOC 标题1"/>
    <w:basedOn w:val="3"/>
    <w:next w:val="1"/>
    <w:semiHidden/>
    <w:unhideWhenUsed/>
    <w:qFormat/>
    <w:uiPriority w:val="39"/>
    <w:pPr>
      <w:keepLines/>
      <w:spacing w:before="480" w:line="276" w:lineRule="auto"/>
      <w:jc w:val="left"/>
      <w:outlineLvl w:val="9"/>
    </w:pPr>
    <w:rPr>
      <w:rFonts w:asciiTheme="majorHAnsi" w:hAnsiTheme="majorHAnsi" w:eastAsiaTheme="majorEastAsia" w:cstheme="majorBidi"/>
      <w:color w:val="376092" w:themeColor="accent1" w:themeShade="BF"/>
      <w:kern w:val="0"/>
      <w:szCs w:val="28"/>
    </w:rPr>
  </w:style>
  <w:style w:type="character" w:customStyle="1" w:styleId="37">
    <w:name w:val="批注框文本 Char"/>
    <w:basedOn w:val="21"/>
    <w:link w:val="12"/>
    <w:semiHidden/>
    <w:qFormat/>
    <w:uiPriority w:val="99"/>
    <w:rPr>
      <w:rFonts w:ascii="Times New Roman" w:hAnsi="Times New Roman" w:eastAsia="宋体" w:cs="Times New Roman"/>
      <w:sz w:val="18"/>
      <w:szCs w:val="18"/>
    </w:rPr>
  </w:style>
  <w:style w:type="character" w:customStyle="1" w:styleId="38">
    <w:name w:val="批注文字 Char"/>
    <w:basedOn w:val="21"/>
    <w:link w:val="8"/>
    <w:semiHidden/>
    <w:qFormat/>
    <w:uiPriority w:val="99"/>
    <w:rPr>
      <w:rFonts w:ascii="Times New Roman" w:hAnsi="Times New Roman" w:eastAsia="宋体" w:cs="Times New Roman"/>
      <w:szCs w:val="20"/>
    </w:rPr>
  </w:style>
  <w:style w:type="character" w:customStyle="1" w:styleId="39">
    <w:name w:val="批注主题 Char"/>
    <w:basedOn w:val="38"/>
    <w:link w:val="18"/>
    <w:semiHidden/>
    <w:qFormat/>
    <w:uiPriority w:val="99"/>
    <w:rPr>
      <w:rFonts w:ascii="Times New Roman" w:hAnsi="Times New Roman" w:eastAsia="宋体" w:cs="Times New Roman"/>
      <w:b/>
      <w:bCs/>
      <w:szCs w:val="20"/>
    </w:rPr>
  </w:style>
  <w:style w:type="paragraph" w:styleId="40">
    <w:name w:val="No Spacing"/>
    <w:link w:val="41"/>
    <w:qFormat/>
    <w:uiPriority w:val="1"/>
    <w:rPr>
      <w:rFonts w:asciiTheme="minorHAnsi" w:hAnsiTheme="minorHAnsi" w:eastAsiaTheme="minorEastAsia" w:cstheme="minorBidi"/>
      <w:sz w:val="22"/>
      <w:szCs w:val="21"/>
      <w:lang w:val="en-US" w:eastAsia="zh-CN" w:bidi="ar-SA"/>
    </w:rPr>
  </w:style>
  <w:style w:type="character" w:customStyle="1" w:styleId="41">
    <w:name w:val="无间隔 Char"/>
    <w:basedOn w:val="21"/>
    <w:link w:val="40"/>
    <w:qFormat/>
    <w:uiPriority w:val="1"/>
    <w:rPr>
      <w:kern w:val="0"/>
      <w:sz w:val="22"/>
    </w:rPr>
  </w:style>
  <w:style w:type="paragraph" w:customStyle="1" w:styleId="42">
    <w:name w:val="修订1"/>
    <w:hidden/>
    <w:semiHidden/>
    <w:qFormat/>
    <w:uiPriority w:val="99"/>
    <w:rPr>
      <w:rFonts w:ascii="Times New Roman" w:hAnsi="Times New Roman" w:eastAsia="宋体" w:cs="Times New Roman"/>
      <w:kern w:val="2"/>
      <w:sz w:val="21"/>
      <w:lang w:val="en-US" w:eastAsia="zh-CN" w:bidi="ar-SA"/>
    </w:rPr>
  </w:style>
  <w:style w:type="paragraph" w:customStyle="1" w:styleId="43">
    <w:name w:val="列出段落1"/>
    <w:basedOn w:val="1"/>
    <w:qFormat/>
    <w:uiPriority w:val="0"/>
    <w:pPr>
      <w:ind w:firstLine="420" w:firstLineChars="200"/>
    </w:pPr>
    <w:rPr>
      <w:rFonts w:ascii="Calibri" w:hAnsi="Calibri"/>
      <w:szCs w:val="22"/>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5">
    <w:name w:val="文档结构图 Char"/>
    <w:basedOn w:val="21"/>
    <w:link w:val="7"/>
    <w:semiHidden/>
    <w:qFormat/>
    <w:uiPriority w:val="99"/>
    <w:rPr>
      <w:rFonts w:ascii="宋体" w:hAnsi="Times New Roman" w:eastAsia="宋体" w:cs="Times New Roman"/>
      <w:sz w:val="18"/>
      <w:szCs w:val="18"/>
    </w:rPr>
  </w:style>
  <w:style w:type="paragraph" w:customStyle="1" w:styleId="46">
    <w:name w:val="样式3"/>
    <w:basedOn w:val="3"/>
    <w:next w:val="1"/>
    <w:qFormat/>
    <w:uiPriority w:val="0"/>
    <w:pPr>
      <w:keepLines/>
      <w:spacing w:line="576" w:lineRule="auto"/>
      <w:jc w:val="both"/>
    </w:pPr>
    <w:rPr>
      <w:rFonts w:ascii="Times New Roman" w:hAnsi="Times New Roman"/>
      <w:kern w:val="44"/>
      <w:sz w:val="24"/>
      <w:szCs w:val="44"/>
    </w:rPr>
  </w:style>
  <w:style w:type="character" w:customStyle="1" w:styleId="47">
    <w:name w:val="apple-converted-space"/>
    <w:basedOn w:val="21"/>
    <w:qFormat/>
    <w:uiPriority w:val="0"/>
  </w:style>
  <w:style w:type="character" w:customStyle="1" w:styleId="48">
    <w:name w:val="正文文本 Char1"/>
    <w:qFormat/>
    <w:uiPriority w:val="99"/>
    <w:rPr>
      <w:rFonts w:ascii="Times New Roman" w:hAnsi="Times New Roman"/>
      <w:sz w:val="28"/>
    </w:rPr>
  </w:style>
  <w:style w:type="character" w:customStyle="1" w:styleId="49">
    <w:name w:val="正文文本 Char"/>
    <w:basedOn w:val="21"/>
    <w:link w:val="2"/>
    <w:semiHidden/>
    <w:qFormat/>
    <w:uiPriority w:val="99"/>
    <w:rPr>
      <w:rFonts w:ascii="Times New Roman" w:hAnsi="Times New Roman" w:eastAsia="宋体" w:cs="Times New Roman"/>
      <w:sz w:val="24"/>
      <w:szCs w:val="20"/>
    </w:rPr>
  </w:style>
  <w:style w:type="paragraph" w:customStyle="1" w:styleId="50">
    <w:name w:val="*正文"/>
    <w:basedOn w:val="1"/>
    <w:qFormat/>
    <w:uiPriority w:val="0"/>
    <w:pPr>
      <w:spacing w:line="360" w:lineRule="auto"/>
      <w:ind w:firstLine="200" w:firstLineChars="200"/>
      <w:jc w:val="both"/>
    </w:pPr>
    <w:rPr>
      <w:rFonts w:ascii="华文仿宋" w:hAnsi="华文仿宋" w:eastAsiaTheme="minorEastAsia" w:cstheme="minorBidi"/>
      <w:szCs w:val="24"/>
    </w:rPr>
  </w:style>
  <w:style w:type="paragraph" w:customStyle="1" w:styleId="51">
    <w:name w:val="正文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纯文本 New New New New New New New New"/>
    <w:basedOn w:val="1"/>
    <w:qFormat/>
    <w:uiPriority w:val="0"/>
    <w:pPr>
      <w:spacing w:line="240" w:lineRule="auto"/>
      <w:jc w:val="both"/>
    </w:pPr>
    <w:rPr>
      <w:rFonts w:ascii="宋体" w:hAnsi="Courier New"/>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74"/>
    <customShpInfo spid="_x0000_s2072"/>
    <customShpInfo spid="_x0000_s2071"/>
    <customShpInfo spid="_x0000_s2070"/>
    <customShpInfo spid="_x0000_s2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6AF034-BC88-4097-90CA-9917FFB127D7}">
  <ds:schemaRefs/>
</ds:datastoreItem>
</file>

<file path=docProps/app.xml><?xml version="1.0" encoding="utf-8"?>
<Properties xmlns="http://schemas.openxmlformats.org/officeDocument/2006/extended-properties" xmlns:vt="http://schemas.openxmlformats.org/officeDocument/2006/docPropsVTypes">
  <Template>Normal</Template>
  <Company>CN</Company>
  <Pages>88</Pages>
  <Words>41968</Words>
  <Characters>45410</Characters>
  <Lines>384</Lines>
  <Paragraphs>108</Paragraphs>
  <TotalTime>0</TotalTime>
  <ScaleCrop>false</ScaleCrop>
  <LinksUpToDate>false</LinksUpToDate>
  <CharactersWithSpaces>47438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2022-07-14T08:03:00Z</dcterms:created>
  <dc:creator>xb21cn</dc:creator>
  <cp:lastModifiedBy>Alex</cp:lastModifiedBy>
  <cp:lastPrinted>2017-11-20T01:52:00Z</cp:lastPrinted>
  <dcterms:modified xsi:type="dcterms:W3CDTF">2022-07-15T07:19:25Z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938400674D8A4F5D8EA33CAF60A3B6C2</vt:lpwstr>
  </property>
</Properties>
</file>